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0B5294" w:themeColor="accent1" w:themeShade="BF"/>
          <w:sz w:val="48"/>
          <w:szCs w:val="48"/>
        </w:rPr>
        <w:id w:val="-575210920"/>
        <w:docPartObj>
          <w:docPartGallery w:val="Cover Pages"/>
          <w:docPartUnique/>
        </w:docPartObj>
      </w:sdtPr>
      <w:sdtEndPr>
        <w:rPr>
          <w:rFonts w:asciiTheme="minorHAnsi" w:eastAsia="Times New Roman" w:hAnsiTheme="minorHAnsi" w:cs="Times New Roman"/>
          <w:b w:val="0"/>
          <w:bCs w:val="0"/>
          <w:color w:val="auto"/>
          <w:sz w:val="22"/>
          <w:szCs w:val="22"/>
        </w:rPr>
      </w:sdtEndPr>
      <w:sdtContent>
        <w:tbl>
          <w:tblPr>
            <w:tblpPr w:leftFromText="187" w:rightFromText="187" w:horzAnchor="margin" w:tblpYSpec="bottom"/>
            <w:tblW w:w="3000" w:type="pct"/>
            <w:tblLook w:val="04A0"/>
          </w:tblPr>
          <w:tblGrid>
            <w:gridCol w:w="5232"/>
          </w:tblGrid>
          <w:tr w:rsidR="00287319">
            <w:sdt>
              <w:sdtPr>
                <w:rPr>
                  <w:rFonts w:asciiTheme="majorHAnsi" w:eastAsiaTheme="majorEastAsia" w:hAnsiTheme="majorHAnsi" w:cstheme="majorBidi"/>
                  <w:b/>
                  <w:bCs/>
                  <w:color w:val="0B5294" w:themeColor="accent1" w:themeShade="BF"/>
                  <w:sz w:val="48"/>
                  <w:szCs w:val="48"/>
                </w:rPr>
                <w:alias w:val="Título"/>
                <w:id w:val="703864190"/>
                <w:placeholder>
                  <w:docPart w:val="F93093418F1743D98E8A221200779840"/>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287319" w:rsidRDefault="00287319" w:rsidP="00287319">
                    <w:pPr>
                      <w:pStyle w:val="Sinespaciado"/>
                      <w:rPr>
                        <w:rFonts w:asciiTheme="majorHAnsi" w:eastAsiaTheme="majorEastAsia" w:hAnsiTheme="majorHAnsi" w:cstheme="majorBidi"/>
                        <w:b/>
                        <w:bCs/>
                        <w:color w:val="0B5294" w:themeColor="accent1" w:themeShade="BF"/>
                        <w:sz w:val="48"/>
                        <w:szCs w:val="48"/>
                      </w:rPr>
                    </w:pPr>
                    <w:r>
                      <w:rPr>
                        <w:rFonts w:asciiTheme="majorHAnsi" w:eastAsiaTheme="majorEastAsia" w:hAnsiTheme="majorHAnsi" w:cstheme="majorBidi"/>
                        <w:b/>
                        <w:bCs/>
                        <w:color w:val="0B5294" w:themeColor="accent1" w:themeShade="BF"/>
                        <w:sz w:val="48"/>
                        <w:szCs w:val="48"/>
                      </w:rPr>
                      <w:t>Transacción Facturación</w:t>
                    </w:r>
                  </w:p>
                </w:tc>
              </w:sdtContent>
            </w:sdt>
          </w:tr>
          <w:tr w:rsidR="00287319">
            <w:sdt>
              <w:sdtPr>
                <w:rPr>
                  <w:color w:val="105762" w:themeColor="background2" w:themeShade="3F"/>
                  <w:sz w:val="28"/>
                  <w:szCs w:val="28"/>
                </w:rPr>
                <w:alias w:val="Subtítulo"/>
                <w:id w:val="703864195"/>
                <w:placeholder>
                  <w:docPart w:val="8330AE3BE4684953A26E490F69EAC68E"/>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287319" w:rsidRDefault="00287319" w:rsidP="00287319">
                    <w:pPr>
                      <w:pStyle w:val="Sinespaciado"/>
                      <w:rPr>
                        <w:color w:val="105762" w:themeColor="background2" w:themeShade="3F"/>
                        <w:sz w:val="28"/>
                        <w:szCs w:val="28"/>
                      </w:rPr>
                    </w:pPr>
                    <w:r>
                      <w:rPr>
                        <w:color w:val="105762" w:themeColor="background2" w:themeShade="3F"/>
                        <w:sz w:val="28"/>
                        <w:szCs w:val="28"/>
                      </w:rPr>
                      <w:t>Errores envío de información</w:t>
                    </w:r>
                  </w:p>
                </w:tc>
              </w:sdtContent>
            </w:sdt>
          </w:tr>
          <w:tr w:rsidR="00287319">
            <w:tc>
              <w:tcPr>
                <w:tcW w:w="5746" w:type="dxa"/>
              </w:tcPr>
              <w:p w:rsidR="00287319" w:rsidRDefault="00287319">
                <w:pPr>
                  <w:pStyle w:val="Sinespaciado"/>
                  <w:rPr>
                    <w:color w:val="105762" w:themeColor="background2" w:themeShade="3F"/>
                    <w:sz w:val="28"/>
                    <w:szCs w:val="28"/>
                  </w:rPr>
                </w:pPr>
              </w:p>
            </w:tc>
          </w:tr>
          <w:tr w:rsidR="00287319">
            <w:sdt>
              <w:sdtPr>
                <w:alias w:val="Abstracto"/>
                <w:id w:val="703864200"/>
                <w:placeholder>
                  <w:docPart w:val="F99079237A0345E8BE2A24DF8F35374B"/>
                </w:placeholder>
                <w:dataBinding w:prefixMappings="xmlns:ns0='http://schemas.microsoft.com/office/2006/coverPageProps'" w:xpath="/ns0:CoverPageProperties[1]/ns0:Abstract[1]" w:storeItemID="{55AF091B-3C7A-41E3-B477-F2FDAA23CFDA}"/>
                <w:text/>
              </w:sdtPr>
              <w:sdtContent>
                <w:tc>
                  <w:tcPr>
                    <w:tcW w:w="5746" w:type="dxa"/>
                  </w:tcPr>
                  <w:p w:rsidR="00287319" w:rsidRDefault="00287319" w:rsidP="00287319">
                    <w:pPr>
                      <w:pStyle w:val="Sinespaciado"/>
                    </w:pPr>
                    <w:r>
                      <w:t xml:space="preserve">Documento que muestra algunos de los errores detectados por los diferentes distribuidores en el envío de información de las </w:t>
                    </w:r>
                    <w:proofErr w:type="spellStart"/>
                    <w:r>
                      <w:t>TLV’s</w:t>
                    </w:r>
                    <w:proofErr w:type="spellEnd"/>
                    <w:r>
                      <w:t xml:space="preserve"> FA y FB</w:t>
                    </w:r>
                  </w:p>
                </w:tc>
              </w:sdtContent>
            </w:sdt>
          </w:tr>
          <w:tr w:rsidR="00287319">
            <w:tc>
              <w:tcPr>
                <w:tcW w:w="5746" w:type="dxa"/>
              </w:tcPr>
              <w:p w:rsidR="00287319" w:rsidRDefault="00287319">
                <w:pPr>
                  <w:pStyle w:val="Sinespaciado"/>
                </w:pPr>
              </w:p>
            </w:tc>
          </w:tr>
          <w:tr w:rsidR="00287319">
            <w:sdt>
              <w:sdtPr>
                <w:rPr>
                  <w:b/>
                  <w:bCs/>
                </w:rPr>
                <w:alias w:val="Autor"/>
                <w:id w:val="703864205"/>
                <w:placeholder>
                  <w:docPart w:val="64298DB895CE4EEF8359CAAD38C20AAF"/>
                </w:placeholder>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287319" w:rsidRDefault="00287319" w:rsidP="00287319">
                    <w:pPr>
                      <w:pStyle w:val="Sinespaciado"/>
                      <w:rPr>
                        <w:b/>
                        <w:bCs/>
                      </w:rPr>
                    </w:pPr>
                    <w:r>
                      <w:rPr>
                        <w:b/>
                        <w:bCs/>
                      </w:rPr>
                      <w:t>Juan Antonio Nieto Gómez</w:t>
                    </w:r>
                  </w:p>
                </w:tc>
              </w:sdtContent>
            </w:sdt>
          </w:tr>
          <w:tr w:rsidR="00287319">
            <w:sdt>
              <w:sdtPr>
                <w:rPr>
                  <w:b/>
                  <w:bCs/>
                </w:rPr>
                <w:alias w:val="Fecha"/>
                <w:id w:val="703864210"/>
                <w:placeholder>
                  <w:docPart w:val="C2C257AAA69C40E9A90CECA88401BBC3"/>
                </w:placeholder>
                <w:dataBinding w:prefixMappings="xmlns:ns0='http://schemas.microsoft.com/office/2006/coverPageProps'" w:xpath="/ns0:CoverPageProperties[1]/ns0:PublishDate[1]" w:storeItemID="{55AF091B-3C7A-41E3-B477-F2FDAA23CFDA}"/>
                <w:date w:fullDate="2019-07-22T00:00:00Z">
                  <w:dateFormat w:val="dd/MM/yyyy"/>
                  <w:lid w:val="es-ES"/>
                  <w:storeMappedDataAs w:val="dateTime"/>
                  <w:calendar w:val="gregorian"/>
                </w:date>
              </w:sdtPr>
              <w:sdtContent>
                <w:tc>
                  <w:tcPr>
                    <w:tcW w:w="5746" w:type="dxa"/>
                  </w:tcPr>
                  <w:p w:rsidR="00287319" w:rsidRDefault="00287319">
                    <w:pPr>
                      <w:pStyle w:val="Sinespaciado"/>
                      <w:rPr>
                        <w:b/>
                        <w:bCs/>
                      </w:rPr>
                    </w:pPr>
                    <w:r>
                      <w:rPr>
                        <w:b/>
                        <w:bCs/>
                      </w:rPr>
                      <w:t>22/07/2019</w:t>
                    </w:r>
                  </w:p>
                </w:tc>
              </w:sdtContent>
            </w:sdt>
          </w:tr>
          <w:tr w:rsidR="00287319">
            <w:tc>
              <w:tcPr>
                <w:tcW w:w="5746" w:type="dxa"/>
              </w:tcPr>
              <w:p w:rsidR="00287319" w:rsidRDefault="00287319">
                <w:pPr>
                  <w:pStyle w:val="Sinespaciado"/>
                  <w:rPr>
                    <w:b/>
                    <w:bCs/>
                  </w:rPr>
                </w:pPr>
              </w:p>
            </w:tc>
          </w:tr>
        </w:tbl>
        <w:p w:rsidR="00287319" w:rsidRDefault="00287319">
          <w:r>
            <w:rPr>
              <w:noProof/>
              <w:lang w:eastAsia="en-US"/>
            </w:rPr>
            <w:pict>
              <v:group id="_x0000_s1026" style="position:absolute;left:0;text-align:left;margin-left:1347.8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75b7f4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75b7f4 [1620]" stroked="f">
                    <v:path arrowok="t"/>
                  </v:shape>
                  <v:oval id="_x0000_s1030" style="position:absolute;left:6117;top:10212;width:4526;height:4258;rotation:41366637fd;flip:y" fillcolor="#badbf9 [820]" stroked="f" strokecolor="#75b7f4 [1620]"/>
                  <v:oval id="_x0000_s1031" style="position:absolute;left:6217;top:10481;width:3424;height:3221;rotation:41366637fd;flip:y" fillcolor="#3093ef [2420]" stroked="f" strokecolor="#75b7f4 [1620]"/>
                </v:group>
                <w10:wrap anchorx="page" anchory="page"/>
              </v:group>
            </w:pict>
          </w:r>
          <w:r>
            <w:rPr>
              <w:noProof/>
              <w:lang w:eastAsia="en-US"/>
            </w:rPr>
            <w:pict>
              <v:group id="_x0000_s1037" style="position:absolute;left:0;text-align:left;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75b7f4 [1620]"/>
                <v:group id="_x0000_s1039" style="position:absolute;left:7095;top:5418;width:2216;height:2216" coordorigin="7907,4350" coordsize="2216,2216">
                  <v:oval id="_x0000_s1040" style="position:absolute;left:7907;top:4350;width:2216;height:2216" fillcolor="#75b7f4 [1620]" stroked="f"/>
                  <v:oval id="_x0000_s1041" style="position:absolute;left:7961;top:4684;width:1813;height:1813" fillcolor="#badbf9 [820]" stroked="f"/>
                  <v:oval id="_x0000_s1042" style="position:absolute;left:8006;top:5027;width:1375;height:1375" fillcolor="#3093ef [2420]" stroked="f"/>
                </v:group>
                <w10:wrap anchorx="page" anchory="page"/>
              </v:group>
            </w:pict>
          </w:r>
          <w:r>
            <w:rPr>
              <w:noProof/>
              <w:lang w:eastAsia="en-US"/>
            </w:rPr>
            <w:pict>
              <v:group id="_x0000_s1032" style="position:absolute;left:0;text-align:left;margin-left:2183.7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75b7f4 [1620]"/>
                <v:oval id="_x0000_s1034" style="position:absolute;left:6674;top:444;width:4116;height:4116" fillcolor="#75b7f4 [1620]" stroked="f"/>
                <v:oval id="_x0000_s1035" style="position:absolute;left:6773;top:1058;width:3367;height:3367" fillcolor="#badbf9 [820]" stroked="f"/>
                <v:oval id="_x0000_s1036" style="position:absolute;left:6856;top:1709;width:2553;height:2553" fillcolor="#3093ef [2420]" stroked="f"/>
                <w10:wrap anchorx="margin" anchory="page"/>
              </v:group>
            </w:pict>
          </w:r>
        </w:p>
        <w:p w:rsidR="00AA6A41" w:rsidRDefault="00287319" w:rsidP="00AA6A41">
          <w:r>
            <w:br w:type="page"/>
          </w:r>
        </w:p>
      </w:sdtContent>
    </w:sdt>
    <w:p w:rsidR="0010063F" w:rsidRDefault="00BD27B4">
      <w:pPr>
        <w:pStyle w:val="TDC1"/>
        <w:tabs>
          <w:tab w:val="left" w:pos="440"/>
          <w:tab w:val="right" w:leader="dot" w:pos="8494"/>
        </w:tabs>
        <w:rPr>
          <w:rFonts w:eastAsiaTheme="minorEastAsia" w:cstheme="minorBidi"/>
          <w:b w:val="0"/>
          <w:noProof/>
        </w:rPr>
      </w:pPr>
      <w:r>
        <w:lastRenderedPageBreak/>
        <w:fldChar w:fldCharType="begin"/>
      </w:r>
      <w:r>
        <w:instrText xml:space="preserve"> TOC \o "1-2" \h \z \u </w:instrText>
      </w:r>
      <w:r>
        <w:fldChar w:fldCharType="separate"/>
      </w:r>
      <w:hyperlink w:anchor="_Toc15018383" w:history="1">
        <w:r w:rsidR="0010063F" w:rsidRPr="00262E96">
          <w:rPr>
            <w:rStyle w:val="Hipervnculo"/>
            <w:noProof/>
          </w:rPr>
          <w:t>1.</w:t>
        </w:r>
        <w:r w:rsidR="0010063F">
          <w:rPr>
            <w:rFonts w:eastAsiaTheme="minorEastAsia" w:cstheme="minorBidi"/>
            <w:b w:val="0"/>
            <w:noProof/>
          </w:rPr>
          <w:tab/>
        </w:r>
        <w:r w:rsidR="0010063F" w:rsidRPr="00262E96">
          <w:rPr>
            <w:rStyle w:val="Hipervnculo"/>
            <w:noProof/>
          </w:rPr>
          <w:t>Introducción</w:t>
        </w:r>
        <w:r w:rsidR="0010063F">
          <w:rPr>
            <w:noProof/>
            <w:webHidden/>
          </w:rPr>
          <w:tab/>
        </w:r>
        <w:r w:rsidR="0010063F">
          <w:rPr>
            <w:noProof/>
            <w:webHidden/>
          </w:rPr>
          <w:fldChar w:fldCharType="begin"/>
        </w:r>
        <w:r w:rsidR="0010063F">
          <w:rPr>
            <w:noProof/>
            <w:webHidden/>
          </w:rPr>
          <w:instrText xml:space="preserve"> PAGEREF _Toc15018383 \h </w:instrText>
        </w:r>
        <w:r w:rsidR="0010063F">
          <w:rPr>
            <w:noProof/>
            <w:webHidden/>
          </w:rPr>
        </w:r>
        <w:r w:rsidR="0010063F">
          <w:rPr>
            <w:noProof/>
            <w:webHidden/>
          </w:rPr>
          <w:fldChar w:fldCharType="separate"/>
        </w:r>
        <w:r w:rsidR="0010063F">
          <w:rPr>
            <w:noProof/>
            <w:webHidden/>
          </w:rPr>
          <w:t>3</w:t>
        </w:r>
        <w:r w:rsidR="0010063F">
          <w:rPr>
            <w:noProof/>
            <w:webHidden/>
          </w:rPr>
          <w:fldChar w:fldCharType="end"/>
        </w:r>
      </w:hyperlink>
    </w:p>
    <w:p w:rsidR="0010063F" w:rsidRDefault="0010063F">
      <w:pPr>
        <w:pStyle w:val="TDC1"/>
        <w:tabs>
          <w:tab w:val="left" w:pos="440"/>
          <w:tab w:val="right" w:leader="dot" w:pos="8494"/>
        </w:tabs>
        <w:rPr>
          <w:rFonts w:eastAsiaTheme="minorEastAsia" w:cstheme="minorBidi"/>
          <w:b w:val="0"/>
          <w:noProof/>
        </w:rPr>
      </w:pPr>
      <w:hyperlink w:anchor="_Toc15018384" w:history="1">
        <w:r w:rsidRPr="00262E96">
          <w:rPr>
            <w:rStyle w:val="Hipervnculo"/>
            <w:noProof/>
          </w:rPr>
          <w:t>2.</w:t>
        </w:r>
        <w:r>
          <w:rPr>
            <w:rFonts w:eastAsiaTheme="minorEastAsia" w:cstheme="minorBidi"/>
            <w:b w:val="0"/>
            <w:noProof/>
          </w:rPr>
          <w:tab/>
        </w:r>
        <w:r w:rsidRPr="00262E96">
          <w:rPr>
            <w:rStyle w:val="Hipervnculo"/>
            <w:noProof/>
          </w:rPr>
          <w:t>Incidencias Detectadas en el Envío de la Información</w:t>
        </w:r>
        <w:r>
          <w:rPr>
            <w:noProof/>
            <w:webHidden/>
          </w:rPr>
          <w:tab/>
        </w:r>
        <w:r>
          <w:rPr>
            <w:noProof/>
            <w:webHidden/>
          </w:rPr>
          <w:fldChar w:fldCharType="begin"/>
        </w:r>
        <w:r>
          <w:rPr>
            <w:noProof/>
            <w:webHidden/>
          </w:rPr>
          <w:instrText xml:space="preserve"> PAGEREF _Toc15018384 \h </w:instrText>
        </w:r>
        <w:r>
          <w:rPr>
            <w:noProof/>
            <w:webHidden/>
          </w:rPr>
        </w:r>
        <w:r>
          <w:rPr>
            <w:noProof/>
            <w:webHidden/>
          </w:rPr>
          <w:fldChar w:fldCharType="separate"/>
        </w:r>
        <w:r>
          <w:rPr>
            <w:noProof/>
            <w:webHidden/>
          </w:rPr>
          <w:t>4</w:t>
        </w:r>
        <w:r>
          <w:rPr>
            <w:noProof/>
            <w:webHidden/>
          </w:rPr>
          <w:fldChar w:fldCharType="end"/>
        </w:r>
      </w:hyperlink>
    </w:p>
    <w:p w:rsidR="0010063F" w:rsidRDefault="0010063F">
      <w:pPr>
        <w:pStyle w:val="TDC2"/>
        <w:tabs>
          <w:tab w:val="left" w:pos="880"/>
          <w:tab w:val="right" w:leader="dot" w:pos="8494"/>
        </w:tabs>
        <w:rPr>
          <w:rFonts w:eastAsiaTheme="minorEastAsia" w:cstheme="minorBidi"/>
          <w:noProof/>
        </w:rPr>
      </w:pPr>
      <w:hyperlink w:anchor="_Toc15018385" w:history="1">
        <w:r w:rsidRPr="00262E96">
          <w:rPr>
            <w:rStyle w:val="Hipervnculo"/>
            <w:noProof/>
          </w:rPr>
          <w:t>2.1.</w:t>
        </w:r>
        <w:r>
          <w:rPr>
            <w:rFonts w:eastAsiaTheme="minorEastAsia" w:cstheme="minorBidi"/>
            <w:noProof/>
          </w:rPr>
          <w:tab/>
        </w:r>
        <w:r w:rsidRPr="00262E96">
          <w:rPr>
            <w:rStyle w:val="Hipervnculo"/>
            <w:noProof/>
          </w:rPr>
          <w:t>Tipo IVA</w:t>
        </w:r>
        <w:r>
          <w:rPr>
            <w:noProof/>
            <w:webHidden/>
          </w:rPr>
          <w:tab/>
        </w:r>
        <w:r>
          <w:rPr>
            <w:noProof/>
            <w:webHidden/>
          </w:rPr>
          <w:fldChar w:fldCharType="begin"/>
        </w:r>
        <w:r>
          <w:rPr>
            <w:noProof/>
            <w:webHidden/>
          </w:rPr>
          <w:instrText xml:space="preserve"> PAGEREF _Toc15018385 \h </w:instrText>
        </w:r>
        <w:r>
          <w:rPr>
            <w:noProof/>
            <w:webHidden/>
          </w:rPr>
        </w:r>
        <w:r>
          <w:rPr>
            <w:noProof/>
            <w:webHidden/>
          </w:rPr>
          <w:fldChar w:fldCharType="separate"/>
        </w:r>
        <w:r>
          <w:rPr>
            <w:noProof/>
            <w:webHidden/>
          </w:rPr>
          <w:t>4</w:t>
        </w:r>
        <w:r>
          <w:rPr>
            <w:noProof/>
            <w:webHidden/>
          </w:rPr>
          <w:fldChar w:fldCharType="end"/>
        </w:r>
      </w:hyperlink>
    </w:p>
    <w:p w:rsidR="0010063F" w:rsidRDefault="0010063F">
      <w:pPr>
        <w:pStyle w:val="TDC2"/>
        <w:tabs>
          <w:tab w:val="left" w:pos="880"/>
          <w:tab w:val="right" w:leader="dot" w:pos="8494"/>
        </w:tabs>
        <w:rPr>
          <w:rFonts w:eastAsiaTheme="minorEastAsia" w:cstheme="minorBidi"/>
          <w:noProof/>
        </w:rPr>
      </w:pPr>
      <w:hyperlink w:anchor="_Toc15018386" w:history="1">
        <w:r w:rsidRPr="00262E96">
          <w:rPr>
            <w:rStyle w:val="Hipervnculo"/>
            <w:noProof/>
          </w:rPr>
          <w:t>2.2.</w:t>
        </w:r>
        <w:r>
          <w:rPr>
            <w:rFonts w:eastAsiaTheme="minorEastAsia" w:cstheme="minorBidi"/>
            <w:noProof/>
          </w:rPr>
          <w:tab/>
        </w:r>
        <w:r w:rsidRPr="00262E96">
          <w:rPr>
            <w:rStyle w:val="Hipervnculo"/>
            <w:noProof/>
          </w:rPr>
          <w:t>Venta de Tarjeta no existente</w:t>
        </w:r>
        <w:r>
          <w:rPr>
            <w:noProof/>
            <w:webHidden/>
          </w:rPr>
          <w:tab/>
        </w:r>
        <w:r>
          <w:rPr>
            <w:noProof/>
            <w:webHidden/>
          </w:rPr>
          <w:fldChar w:fldCharType="begin"/>
        </w:r>
        <w:r>
          <w:rPr>
            <w:noProof/>
            <w:webHidden/>
          </w:rPr>
          <w:instrText xml:space="preserve"> PAGEREF _Toc15018386 \h </w:instrText>
        </w:r>
        <w:r>
          <w:rPr>
            <w:noProof/>
            <w:webHidden/>
          </w:rPr>
        </w:r>
        <w:r>
          <w:rPr>
            <w:noProof/>
            <w:webHidden/>
          </w:rPr>
          <w:fldChar w:fldCharType="separate"/>
        </w:r>
        <w:r>
          <w:rPr>
            <w:noProof/>
            <w:webHidden/>
          </w:rPr>
          <w:t>4</w:t>
        </w:r>
        <w:r>
          <w:rPr>
            <w:noProof/>
            <w:webHidden/>
          </w:rPr>
          <w:fldChar w:fldCharType="end"/>
        </w:r>
      </w:hyperlink>
    </w:p>
    <w:p w:rsidR="0010063F" w:rsidRDefault="0010063F">
      <w:pPr>
        <w:pStyle w:val="TDC2"/>
        <w:tabs>
          <w:tab w:val="left" w:pos="880"/>
          <w:tab w:val="right" w:leader="dot" w:pos="8494"/>
        </w:tabs>
        <w:rPr>
          <w:rFonts w:eastAsiaTheme="minorEastAsia" w:cstheme="minorBidi"/>
          <w:noProof/>
        </w:rPr>
      </w:pPr>
      <w:hyperlink w:anchor="_Toc15018387" w:history="1">
        <w:r w:rsidRPr="00262E96">
          <w:rPr>
            <w:rStyle w:val="Hipervnculo"/>
            <w:noProof/>
          </w:rPr>
          <w:t>2.3.</w:t>
        </w:r>
        <w:r>
          <w:rPr>
            <w:rFonts w:eastAsiaTheme="minorEastAsia" w:cstheme="minorBidi"/>
            <w:noProof/>
          </w:rPr>
          <w:tab/>
        </w:r>
        <w:r w:rsidRPr="00262E96">
          <w:rPr>
            <w:rStyle w:val="Hipervnculo"/>
            <w:noProof/>
          </w:rPr>
          <w:t>Tarifas venta de tarjetas</w:t>
        </w:r>
        <w:r>
          <w:rPr>
            <w:noProof/>
            <w:webHidden/>
          </w:rPr>
          <w:tab/>
        </w:r>
        <w:r>
          <w:rPr>
            <w:noProof/>
            <w:webHidden/>
          </w:rPr>
          <w:fldChar w:fldCharType="begin"/>
        </w:r>
        <w:r>
          <w:rPr>
            <w:noProof/>
            <w:webHidden/>
          </w:rPr>
          <w:instrText xml:space="preserve"> PAGEREF _Toc15018387 \h </w:instrText>
        </w:r>
        <w:r>
          <w:rPr>
            <w:noProof/>
            <w:webHidden/>
          </w:rPr>
        </w:r>
        <w:r>
          <w:rPr>
            <w:noProof/>
            <w:webHidden/>
          </w:rPr>
          <w:fldChar w:fldCharType="separate"/>
        </w:r>
        <w:r>
          <w:rPr>
            <w:noProof/>
            <w:webHidden/>
          </w:rPr>
          <w:t>4</w:t>
        </w:r>
        <w:r>
          <w:rPr>
            <w:noProof/>
            <w:webHidden/>
          </w:rPr>
          <w:fldChar w:fldCharType="end"/>
        </w:r>
      </w:hyperlink>
    </w:p>
    <w:p w:rsidR="0010063F" w:rsidRDefault="0010063F">
      <w:pPr>
        <w:pStyle w:val="TDC2"/>
        <w:tabs>
          <w:tab w:val="left" w:pos="880"/>
          <w:tab w:val="right" w:leader="dot" w:pos="8494"/>
        </w:tabs>
        <w:rPr>
          <w:rFonts w:eastAsiaTheme="minorEastAsia" w:cstheme="minorBidi"/>
          <w:noProof/>
        </w:rPr>
      </w:pPr>
      <w:hyperlink w:anchor="_Toc15018388" w:history="1">
        <w:r w:rsidRPr="00262E96">
          <w:rPr>
            <w:rStyle w:val="Hipervnculo"/>
            <w:noProof/>
          </w:rPr>
          <w:t>2.4.</w:t>
        </w:r>
        <w:r>
          <w:rPr>
            <w:rFonts w:eastAsiaTheme="minorEastAsia" w:cstheme="minorBidi"/>
            <w:noProof/>
          </w:rPr>
          <w:tab/>
        </w:r>
        <w:r w:rsidRPr="00262E96">
          <w:rPr>
            <w:rStyle w:val="Hipervnculo"/>
            <w:noProof/>
          </w:rPr>
          <w:t>Tarifas de Cambios de Zona</w:t>
        </w:r>
        <w:r>
          <w:rPr>
            <w:noProof/>
            <w:webHidden/>
          </w:rPr>
          <w:tab/>
        </w:r>
        <w:r>
          <w:rPr>
            <w:noProof/>
            <w:webHidden/>
          </w:rPr>
          <w:fldChar w:fldCharType="begin"/>
        </w:r>
        <w:r>
          <w:rPr>
            <w:noProof/>
            <w:webHidden/>
          </w:rPr>
          <w:instrText xml:space="preserve"> PAGEREF _Toc15018388 \h </w:instrText>
        </w:r>
        <w:r>
          <w:rPr>
            <w:noProof/>
            <w:webHidden/>
          </w:rPr>
        </w:r>
        <w:r>
          <w:rPr>
            <w:noProof/>
            <w:webHidden/>
          </w:rPr>
          <w:fldChar w:fldCharType="separate"/>
        </w:r>
        <w:r>
          <w:rPr>
            <w:noProof/>
            <w:webHidden/>
          </w:rPr>
          <w:t>5</w:t>
        </w:r>
        <w:r>
          <w:rPr>
            <w:noProof/>
            <w:webHidden/>
          </w:rPr>
          <w:fldChar w:fldCharType="end"/>
        </w:r>
      </w:hyperlink>
    </w:p>
    <w:p w:rsidR="0010063F" w:rsidRDefault="0010063F">
      <w:pPr>
        <w:pStyle w:val="TDC2"/>
        <w:tabs>
          <w:tab w:val="left" w:pos="880"/>
          <w:tab w:val="right" w:leader="dot" w:pos="8494"/>
        </w:tabs>
        <w:rPr>
          <w:rFonts w:eastAsiaTheme="minorEastAsia" w:cstheme="minorBidi"/>
          <w:noProof/>
        </w:rPr>
      </w:pPr>
      <w:hyperlink w:anchor="_Toc15018389" w:history="1">
        <w:r w:rsidRPr="00262E96">
          <w:rPr>
            <w:rStyle w:val="Hipervnculo"/>
            <w:noProof/>
          </w:rPr>
          <w:t>2.5.</w:t>
        </w:r>
        <w:r>
          <w:rPr>
            <w:rFonts w:eastAsiaTheme="minorEastAsia" w:cstheme="minorBidi"/>
            <w:noProof/>
          </w:rPr>
          <w:tab/>
        </w:r>
        <w:r w:rsidRPr="00262E96">
          <w:rPr>
            <w:rStyle w:val="Hipervnculo"/>
            <w:noProof/>
          </w:rPr>
          <w:t>Anulaciones de título</w:t>
        </w:r>
        <w:r>
          <w:rPr>
            <w:noProof/>
            <w:webHidden/>
          </w:rPr>
          <w:tab/>
        </w:r>
        <w:r>
          <w:rPr>
            <w:noProof/>
            <w:webHidden/>
          </w:rPr>
          <w:fldChar w:fldCharType="begin"/>
        </w:r>
        <w:r>
          <w:rPr>
            <w:noProof/>
            <w:webHidden/>
          </w:rPr>
          <w:instrText xml:space="preserve"> PAGEREF _Toc15018389 \h </w:instrText>
        </w:r>
        <w:r>
          <w:rPr>
            <w:noProof/>
            <w:webHidden/>
          </w:rPr>
        </w:r>
        <w:r>
          <w:rPr>
            <w:noProof/>
            <w:webHidden/>
          </w:rPr>
          <w:fldChar w:fldCharType="separate"/>
        </w:r>
        <w:r>
          <w:rPr>
            <w:noProof/>
            <w:webHidden/>
          </w:rPr>
          <w:t>5</w:t>
        </w:r>
        <w:r>
          <w:rPr>
            <w:noProof/>
            <w:webHidden/>
          </w:rPr>
          <w:fldChar w:fldCharType="end"/>
        </w:r>
      </w:hyperlink>
    </w:p>
    <w:p w:rsidR="0010063F" w:rsidRDefault="0010063F">
      <w:pPr>
        <w:pStyle w:val="TDC2"/>
        <w:tabs>
          <w:tab w:val="left" w:pos="880"/>
          <w:tab w:val="right" w:leader="dot" w:pos="8494"/>
        </w:tabs>
        <w:rPr>
          <w:rFonts w:eastAsiaTheme="minorEastAsia" w:cstheme="minorBidi"/>
          <w:noProof/>
        </w:rPr>
      </w:pPr>
      <w:hyperlink w:anchor="_Toc15018390" w:history="1">
        <w:r w:rsidRPr="00262E96">
          <w:rPr>
            <w:rStyle w:val="Hipervnculo"/>
            <w:noProof/>
          </w:rPr>
          <w:t>2.6.</w:t>
        </w:r>
        <w:r>
          <w:rPr>
            <w:rFonts w:eastAsiaTheme="minorEastAsia" w:cstheme="minorBidi"/>
            <w:noProof/>
          </w:rPr>
          <w:tab/>
        </w:r>
        <w:r w:rsidRPr="00262E96">
          <w:rPr>
            <w:rStyle w:val="Hipervnculo"/>
            <w:noProof/>
          </w:rPr>
          <w:t>Devolución de viajes por corte de servicio</w:t>
        </w:r>
        <w:r>
          <w:rPr>
            <w:noProof/>
            <w:webHidden/>
          </w:rPr>
          <w:tab/>
        </w:r>
        <w:r>
          <w:rPr>
            <w:noProof/>
            <w:webHidden/>
          </w:rPr>
          <w:fldChar w:fldCharType="begin"/>
        </w:r>
        <w:r>
          <w:rPr>
            <w:noProof/>
            <w:webHidden/>
          </w:rPr>
          <w:instrText xml:space="preserve"> PAGEREF _Toc15018390 \h </w:instrText>
        </w:r>
        <w:r>
          <w:rPr>
            <w:noProof/>
            <w:webHidden/>
          </w:rPr>
        </w:r>
        <w:r>
          <w:rPr>
            <w:noProof/>
            <w:webHidden/>
          </w:rPr>
          <w:fldChar w:fldCharType="separate"/>
        </w:r>
        <w:r>
          <w:rPr>
            <w:noProof/>
            <w:webHidden/>
          </w:rPr>
          <w:t>5</w:t>
        </w:r>
        <w:r>
          <w:rPr>
            <w:noProof/>
            <w:webHidden/>
          </w:rPr>
          <w:fldChar w:fldCharType="end"/>
        </w:r>
      </w:hyperlink>
    </w:p>
    <w:p w:rsidR="0010063F" w:rsidRDefault="0010063F">
      <w:pPr>
        <w:pStyle w:val="TDC1"/>
        <w:tabs>
          <w:tab w:val="left" w:pos="440"/>
          <w:tab w:val="right" w:leader="dot" w:pos="8494"/>
        </w:tabs>
        <w:rPr>
          <w:rFonts w:eastAsiaTheme="minorEastAsia" w:cstheme="minorBidi"/>
          <w:b w:val="0"/>
          <w:noProof/>
        </w:rPr>
      </w:pPr>
      <w:hyperlink w:anchor="_Toc15018391" w:history="1">
        <w:r w:rsidRPr="00262E96">
          <w:rPr>
            <w:rStyle w:val="Hipervnculo"/>
            <w:noProof/>
          </w:rPr>
          <w:t>3.</w:t>
        </w:r>
        <w:r>
          <w:rPr>
            <w:rFonts w:eastAsiaTheme="minorEastAsia" w:cstheme="minorBidi"/>
            <w:b w:val="0"/>
            <w:noProof/>
          </w:rPr>
          <w:tab/>
        </w:r>
        <w:r w:rsidRPr="00262E96">
          <w:rPr>
            <w:rStyle w:val="Hipervnculo"/>
            <w:noProof/>
          </w:rPr>
          <w:t>Proceso Rectificación Facturas No Liquidables</w:t>
        </w:r>
        <w:r>
          <w:rPr>
            <w:noProof/>
            <w:webHidden/>
          </w:rPr>
          <w:tab/>
        </w:r>
        <w:r>
          <w:rPr>
            <w:noProof/>
            <w:webHidden/>
          </w:rPr>
          <w:fldChar w:fldCharType="begin"/>
        </w:r>
        <w:r>
          <w:rPr>
            <w:noProof/>
            <w:webHidden/>
          </w:rPr>
          <w:instrText xml:space="preserve"> PAGEREF _Toc15018391 \h </w:instrText>
        </w:r>
        <w:r>
          <w:rPr>
            <w:noProof/>
            <w:webHidden/>
          </w:rPr>
        </w:r>
        <w:r>
          <w:rPr>
            <w:noProof/>
            <w:webHidden/>
          </w:rPr>
          <w:fldChar w:fldCharType="separate"/>
        </w:r>
        <w:r>
          <w:rPr>
            <w:noProof/>
            <w:webHidden/>
          </w:rPr>
          <w:t>6</w:t>
        </w:r>
        <w:r>
          <w:rPr>
            <w:noProof/>
            <w:webHidden/>
          </w:rPr>
          <w:fldChar w:fldCharType="end"/>
        </w:r>
      </w:hyperlink>
    </w:p>
    <w:p w:rsidR="0010063F" w:rsidRDefault="0010063F">
      <w:pPr>
        <w:pStyle w:val="TDC1"/>
        <w:tabs>
          <w:tab w:val="left" w:pos="440"/>
          <w:tab w:val="right" w:leader="dot" w:pos="8494"/>
        </w:tabs>
        <w:rPr>
          <w:rFonts w:eastAsiaTheme="minorEastAsia" w:cstheme="minorBidi"/>
          <w:b w:val="0"/>
          <w:noProof/>
        </w:rPr>
      </w:pPr>
      <w:hyperlink w:anchor="_Toc15018392" w:history="1">
        <w:r w:rsidRPr="00262E96">
          <w:rPr>
            <w:rStyle w:val="Hipervnculo"/>
            <w:noProof/>
          </w:rPr>
          <w:t>4.</w:t>
        </w:r>
        <w:r>
          <w:rPr>
            <w:rFonts w:eastAsiaTheme="minorEastAsia" w:cstheme="minorBidi"/>
            <w:b w:val="0"/>
            <w:noProof/>
          </w:rPr>
          <w:tab/>
        </w:r>
        <w:r w:rsidRPr="00262E96">
          <w:rPr>
            <w:rStyle w:val="Hipervnculo"/>
            <w:noProof/>
          </w:rPr>
          <w:t>Ver Anexo – Catálogo Tarifas Tarjeta</w:t>
        </w:r>
        <w:r>
          <w:rPr>
            <w:noProof/>
            <w:webHidden/>
          </w:rPr>
          <w:tab/>
        </w:r>
        <w:r>
          <w:rPr>
            <w:noProof/>
            <w:webHidden/>
          </w:rPr>
          <w:fldChar w:fldCharType="begin"/>
        </w:r>
        <w:r>
          <w:rPr>
            <w:noProof/>
            <w:webHidden/>
          </w:rPr>
          <w:instrText xml:space="preserve"> PAGEREF _Toc15018392 \h </w:instrText>
        </w:r>
        <w:r>
          <w:rPr>
            <w:noProof/>
            <w:webHidden/>
          </w:rPr>
        </w:r>
        <w:r>
          <w:rPr>
            <w:noProof/>
            <w:webHidden/>
          </w:rPr>
          <w:fldChar w:fldCharType="separate"/>
        </w:r>
        <w:r>
          <w:rPr>
            <w:noProof/>
            <w:webHidden/>
          </w:rPr>
          <w:t>7</w:t>
        </w:r>
        <w:r>
          <w:rPr>
            <w:noProof/>
            <w:webHidden/>
          </w:rPr>
          <w:fldChar w:fldCharType="end"/>
        </w:r>
      </w:hyperlink>
    </w:p>
    <w:p w:rsidR="00287319" w:rsidRDefault="00BD27B4" w:rsidP="00AA6A41">
      <w:pPr>
        <w:pStyle w:val="Ttulo1"/>
      </w:pPr>
      <w:r>
        <w:lastRenderedPageBreak/>
        <w:fldChar w:fldCharType="end"/>
      </w:r>
      <w:bookmarkStart w:id="0" w:name="_Toc15018383"/>
      <w:r w:rsidR="00AA6A41">
        <w:t>Introducción</w:t>
      </w:r>
      <w:bookmarkEnd w:id="0"/>
    </w:p>
    <w:p w:rsidR="00AA6A41" w:rsidRDefault="00AA6A41" w:rsidP="00AA6A41">
      <w:r>
        <w:t xml:space="preserve">El presente documento pretende mostrar </w:t>
      </w:r>
      <w:r w:rsidR="00763B67">
        <w:t>incidencias</w:t>
      </w:r>
      <w:r>
        <w:t xml:space="preserve"> en la información enviada por los distribuidores relativo a las transacciones de facturación referente a las </w:t>
      </w:r>
      <w:proofErr w:type="spellStart"/>
      <w:r>
        <w:t>TLV’s</w:t>
      </w:r>
      <w:proofErr w:type="spellEnd"/>
      <w:r>
        <w:t xml:space="preserve"> de facturas simplificadas (FA) y rectificativas (FB).</w:t>
      </w:r>
    </w:p>
    <w:p w:rsidR="00AA6A41" w:rsidRDefault="00763B67" w:rsidP="00AA6A41">
      <w:r>
        <w:t>Las incidencias</w:t>
      </w:r>
      <w:r w:rsidR="00AA6A41">
        <w:t xml:space="preserve"> se detectan mediante una serie de filtros que se han aplicado desde el CRTM para localizar e intentar solventar la información enviada, pero </w:t>
      </w:r>
      <w:r>
        <w:t>dichas incidencias deben quedar corregida</w:t>
      </w:r>
      <w:r w:rsidR="00AA6A41">
        <w:t xml:space="preserve">s en origen para conciliar el envío de la información firmada por los </w:t>
      </w:r>
      <w:proofErr w:type="spellStart"/>
      <w:r w:rsidR="00AA6A41">
        <w:t>HSM’s</w:t>
      </w:r>
      <w:proofErr w:type="spellEnd"/>
      <w:r w:rsidR="00AA6A41">
        <w:t xml:space="preserve"> y la información registrada en el sistema </w:t>
      </w:r>
      <w:proofErr w:type="spellStart"/>
      <w:r w:rsidR="00AA6A41">
        <w:t>BiT</w:t>
      </w:r>
      <w:proofErr w:type="spellEnd"/>
      <w:r w:rsidR="00AA6A41">
        <w:t xml:space="preserve"> del CRTM.</w:t>
      </w:r>
    </w:p>
    <w:p w:rsidR="001761BC" w:rsidRDefault="001761BC" w:rsidP="00AA6A41">
      <w:r>
        <w:t xml:space="preserve">Las transacciones que  llegan con este  tipo de </w:t>
      </w:r>
      <w:r w:rsidR="00763B67">
        <w:t>incidencias</w:t>
      </w:r>
      <w:r>
        <w:t xml:space="preserve"> generarán una factura errónea para evitar saltos en las secuencias enviadas a la AEAT, pero deberán ser corregidas mediante un proceso de rectificación para poder realizar una liquidación adecuada a los distintos distribuidores.</w:t>
      </w:r>
    </w:p>
    <w:p w:rsidR="001761BC" w:rsidRDefault="001761BC" w:rsidP="00AA6A41">
      <w:r>
        <w:t xml:space="preserve">Es por ello, que en los siguientes epígrafes se muestran algunos </w:t>
      </w:r>
      <w:r w:rsidR="00763B67">
        <w:t>de las incidencias detectada</w:t>
      </w:r>
      <w:r>
        <w:t xml:space="preserve">s </w:t>
      </w:r>
      <w:r w:rsidR="00763B67">
        <w:t>y el</w:t>
      </w:r>
      <w:r>
        <w:t xml:space="preserve"> proceso que debe aplicarse a todas las facturas erróneas (que no pueden liquidars</w:t>
      </w:r>
      <w:r w:rsidR="00763B67">
        <w:t>e a los distribuidores).</w:t>
      </w:r>
    </w:p>
    <w:p w:rsidR="00763B67" w:rsidRDefault="00763B67" w:rsidP="00763B67">
      <w:pPr>
        <w:pStyle w:val="Prrafodelista"/>
        <w:numPr>
          <w:ilvl w:val="0"/>
          <w:numId w:val="12"/>
        </w:numPr>
      </w:pPr>
      <w:r>
        <w:t>Incidencias detectadas en el envío de la información: son indicadas para solventarse en el momento del envío de la información y de esta forma exista un menor número de facturas erróneas no liquidables.</w:t>
      </w:r>
    </w:p>
    <w:p w:rsidR="00763B67" w:rsidRDefault="00763B67" w:rsidP="00763B67">
      <w:pPr>
        <w:pStyle w:val="Prrafodelista"/>
        <w:numPr>
          <w:ilvl w:val="0"/>
          <w:numId w:val="12"/>
        </w:numPr>
      </w:pPr>
      <w:r>
        <w:t>Proceso rectificación de facturas no liquidables: indica cual es el proceso que debe realizarse para solucionar dichas facturas.</w:t>
      </w:r>
    </w:p>
    <w:p w:rsidR="00AA6A41" w:rsidRDefault="00763B67" w:rsidP="00AA6A41">
      <w:pPr>
        <w:pStyle w:val="Ttulo1"/>
      </w:pPr>
      <w:bookmarkStart w:id="1" w:name="_Toc15018384"/>
      <w:r>
        <w:lastRenderedPageBreak/>
        <w:t>Incidencias Detectadas</w:t>
      </w:r>
      <w:r w:rsidR="00AA6A41">
        <w:t xml:space="preserve"> en el </w:t>
      </w:r>
      <w:r>
        <w:t>E</w:t>
      </w:r>
      <w:r w:rsidR="00AA6A41">
        <w:t>nvío de</w:t>
      </w:r>
      <w:r>
        <w:t xml:space="preserve"> </w:t>
      </w:r>
      <w:r w:rsidR="00AA6A41">
        <w:t xml:space="preserve">la </w:t>
      </w:r>
      <w:r>
        <w:t>I</w:t>
      </w:r>
      <w:r w:rsidR="00AA6A41">
        <w:t>nformación</w:t>
      </w:r>
      <w:bookmarkEnd w:id="1"/>
    </w:p>
    <w:p w:rsidR="002961C9" w:rsidRDefault="002961C9" w:rsidP="00AA6A41">
      <w:pPr>
        <w:pStyle w:val="Ttulo2"/>
      </w:pPr>
      <w:bookmarkStart w:id="2" w:name="_Toc15018385"/>
      <w:r>
        <w:t>Tipo IVA</w:t>
      </w:r>
      <w:bookmarkEnd w:id="2"/>
      <w:r>
        <w:t xml:space="preserve"> </w:t>
      </w:r>
    </w:p>
    <w:p w:rsidR="00027629" w:rsidRDefault="00027629" w:rsidP="00027629">
      <w:r>
        <w:t>Están catalogados con el epígrafe “C_LIQUIDABLE_TIPOIVA” en los ficheros de información sobre los partes de venta enviados a los distribuidores.</w:t>
      </w:r>
    </w:p>
    <w:p w:rsidR="00027629" w:rsidRDefault="00027629" w:rsidP="00027629">
      <w:r>
        <w:t xml:space="preserve">Se está enviando información errónea de los </w:t>
      </w:r>
      <w:proofErr w:type="spellStart"/>
      <w:r>
        <w:t>IVA’s</w:t>
      </w:r>
      <w:proofErr w:type="spellEnd"/>
      <w:r>
        <w:t xml:space="preserve"> aplicados a los importes. Esta información debe estar expresada en décimas de unidad.</w:t>
      </w:r>
    </w:p>
    <w:p w:rsidR="00027629" w:rsidRDefault="00027629" w:rsidP="00027629">
      <w:r>
        <w:t xml:space="preserve">En la actualidad todos los </w:t>
      </w:r>
      <w:proofErr w:type="spellStart"/>
      <w:r>
        <w:t>IVA’s</w:t>
      </w:r>
      <w:proofErr w:type="spellEnd"/>
      <w:r>
        <w:t xml:space="preserve"> implicados corresponden con un 10% (100 expresado en décimas de unidad).</w:t>
      </w:r>
    </w:p>
    <w:p w:rsidR="00027629" w:rsidRDefault="00027629" w:rsidP="00027629">
      <w:r>
        <w:t>Actualmente, se están modificando los valores erróneos enviados con un IVA distinto del 10%</w:t>
      </w:r>
      <w:r w:rsidR="00EB6CA0">
        <w:t>, modificando dichos valores por el valor 100 expresado en décimas de unidad. (Más detalladamente está llegando información con un IVA de 2.5% - 25 expresado en décimas de unidad).</w:t>
      </w:r>
    </w:p>
    <w:p w:rsidR="00027629" w:rsidRDefault="00027629" w:rsidP="00027629">
      <w:r>
        <w:t>Los campos de los registros de facturación afectados son los siguientes:</w:t>
      </w:r>
    </w:p>
    <w:p w:rsidR="00027629" w:rsidRDefault="00027629" w:rsidP="00027629">
      <w:pPr>
        <w:pStyle w:val="Prrafodelista"/>
        <w:numPr>
          <w:ilvl w:val="0"/>
          <w:numId w:val="10"/>
        </w:numPr>
      </w:pPr>
      <w:r>
        <w:t>INTIPOIVATARJETA</w:t>
      </w:r>
    </w:p>
    <w:p w:rsidR="00027629" w:rsidRDefault="00027629" w:rsidP="00027629">
      <w:pPr>
        <w:pStyle w:val="Prrafodelista"/>
        <w:numPr>
          <w:ilvl w:val="0"/>
          <w:numId w:val="10"/>
        </w:numPr>
      </w:pPr>
      <w:r>
        <w:t>INTIPOIVATITULO</w:t>
      </w:r>
    </w:p>
    <w:p w:rsidR="00027629" w:rsidRDefault="00027629" w:rsidP="00027629">
      <w:pPr>
        <w:pStyle w:val="Ttulo2"/>
      </w:pPr>
      <w:bookmarkStart w:id="3" w:name="_Toc15018386"/>
      <w:r>
        <w:t>Venta de Tarjeta no existente</w:t>
      </w:r>
      <w:bookmarkEnd w:id="3"/>
    </w:p>
    <w:p w:rsidR="00027629" w:rsidRDefault="00027629" w:rsidP="00027629">
      <w:r>
        <w:t>Catalogados con el epígrafe “C_LIQUIDABLE_NO_VENTATJ” en los ficheros de información sobre los partes de venta enviados a los distribuidores.</w:t>
      </w:r>
    </w:p>
    <w:p w:rsidR="00027629" w:rsidRDefault="00027629" w:rsidP="00027629">
      <w:r>
        <w:t>Se especifican los valores para operaciones de tarjeta (SAM y fecha de transacción) que especifican la venta de una tarjeta que no existe o no se define.</w:t>
      </w:r>
    </w:p>
    <w:p w:rsidR="00EB6CA0" w:rsidRDefault="00EB6CA0" w:rsidP="00027629">
      <w:r>
        <w:t xml:space="preserve">Actualmente, para </w:t>
      </w:r>
      <w:r w:rsidR="00763B67">
        <w:t>estas incidencias</w:t>
      </w:r>
      <w:r>
        <w:t xml:space="preserve"> se está modificando la información enviada para que los campos afectados tengan un valor nulo, de manera que no se procese la venta de la tarjeta que no debería existir.</w:t>
      </w:r>
    </w:p>
    <w:p w:rsidR="00EB6CA0" w:rsidRDefault="00EB6CA0" w:rsidP="00027629">
      <w:r>
        <w:t>Los campos de los registros de facturación afectados son los siguientes:</w:t>
      </w:r>
    </w:p>
    <w:p w:rsidR="00EB6CA0" w:rsidRDefault="00EB6CA0" w:rsidP="00EB6CA0">
      <w:pPr>
        <w:pStyle w:val="Prrafodelista"/>
        <w:numPr>
          <w:ilvl w:val="0"/>
          <w:numId w:val="10"/>
        </w:numPr>
      </w:pPr>
      <w:r>
        <w:t>Modulo de Seguridad de la tarjeta.</w:t>
      </w:r>
    </w:p>
    <w:p w:rsidR="00EB6CA0" w:rsidRPr="00027629" w:rsidRDefault="00EB6CA0" w:rsidP="00EB6CA0">
      <w:pPr>
        <w:pStyle w:val="Prrafodelista"/>
        <w:numPr>
          <w:ilvl w:val="0"/>
          <w:numId w:val="10"/>
        </w:numPr>
      </w:pPr>
      <w:r>
        <w:t>Fecha transacción HSM de la tarjeta.</w:t>
      </w:r>
    </w:p>
    <w:p w:rsidR="00AA6A41" w:rsidRDefault="00AA6A41" w:rsidP="00AA6A41">
      <w:pPr>
        <w:pStyle w:val="Ttulo2"/>
      </w:pPr>
      <w:bookmarkStart w:id="4" w:name="_Toc15018387"/>
      <w:r>
        <w:t>Tarifas venta de tarjetas</w:t>
      </w:r>
      <w:bookmarkEnd w:id="4"/>
    </w:p>
    <w:p w:rsidR="00EB6CA0" w:rsidRDefault="00EB6CA0" w:rsidP="00EB6CA0">
      <w:r>
        <w:t>Catalogados con el epígrafe “C_LIQUDIABLE_MOTIVOVENTA” en los ficheros de información sobre los partes de ventas enviados a los distribuidores.</w:t>
      </w:r>
    </w:p>
    <w:p w:rsidR="00EB6CA0" w:rsidRDefault="00EB6CA0" w:rsidP="00EB6CA0">
      <w:r>
        <w:t>Se especifican motivos de venta con tipos de tarjeta comerciales que no corresponden con los catálogos de tarifas definidos por el CRTM (Ver Anexo – Catálogo Tarifas Tarjeta).</w:t>
      </w:r>
    </w:p>
    <w:p w:rsidR="00EB6CA0" w:rsidRDefault="00EB6CA0" w:rsidP="00EB6CA0">
      <w:r>
        <w:t xml:space="preserve">Actualmente, para </w:t>
      </w:r>
      <w:r w:rsidR="00763B67">
        <w:t>estas incidencias</w:t>
      </w:r>
      <w:r>
        <w:t xml:space="preserve"> se está modificando la información enviada relativa a las tarjetas MULTI que están utilizando motivos de venta de tarjetas TTP, realizando un mapeo para su correcta liquidación de la tarjeta.</w:t>
      </w:r>
    </w:p>
    <w:p w:rsidR="00EB6CA0" w:rsidRDefault="00EB6CA0" w:rsidP="00EB6CA0">
      <w:r>
        <w:t>Los campos de los registros de facturación afectados son los siguientes:</w:t>
      </w:r>
    </w:p>
    <w:p w:rsidR="00EB6CA0" w:rsidRDefault="00EB6CA0" w:rsidP="00EB6CA0">
      <w:pPr>
        <w:pStyle w:val="Prrafodelista"/>
        <w:numPr>
          <w:ilvl w:val="0"/>
          <w:numId w:val="10"/>
        </w:numPr>
      </w:pPr>
      <w:r>
        <w:t>IDMOTIVOVENTA</w:t>
      </w:r>
    </w:p>
    <w:p w:rsidR="00EB6CA0" w:rsidRDefault="00EB6CA0" w:rsidP="00EB6CA0">
      <w:pPr>
        <w:pStyle w:val="Prrafodelista"/>
        <w:numPr>
          <w:ilvl w:val="0"/>
          <w:numId w:val="10"/>
        </w:numPr>
      </w:pPr>
      <w:r>
        <w:t>IDTIPOTARJETACOMERCIAL</w:t>
      </w:r>
    </w:p>
    <w:p w:rsidR="00EB6CA0" w:rsidRPr="00EB6CA0" w:rsidRDefault="00EB6CA0" w:rsidP="00EB6CA0">
      <w:pPr>
        <w:pStyle w:val="Prrafodelista"/>
        <w:numPr>
          <w:ilvl w:val="0"/>
          <w:numId w:val="10"/>
        </w:numPr>
      </w:pPr>
      <w:r>
        <w:lastRenderedPageBreak/>
        <w:t>INTIPOIVATARJETA</w:t>
      </w:r>
    </w:p>
    <w:p w:rsidR="00AA6A41" w:rsidRDefault="00AA6A41" w:rsidP="00AA6A41">
      <w:pPr>
        <w:pStyle w:val="Ttulo2"/>
      </w:pPr>
      <w:bookmarkStart w:id="5" w:name="_Toc15018388"/>
      <w:r>
        <w:t>Tarifas de Cambios de Zona</w:t>
      </w:r>
      <w:bookmarkEnd w:id="5"/>
    </w:p>
    <w:p w:rsidR="00EB6CA0" w:rsidRDefault="00EB6CA0" w:rsidP="00EB6CA0">
      <w:r>
        <w:t>Catalogados con el epígrafe “C_LIQUIDABLE_</w:t>
      </w:r>
      <w:r w:rsidR="00336292">
        <w:t>CANJEVENTA” y “C_LIQUIDABLE_CANJEVENTA_CR” en los ficheros de información sobre los partes de ventas enviados a los distribuidores.</w:t>
      </w:r>
    </w:p>
    <w:p w:rsidR="00336292" w:rsidRDefault="00336292" w:rsidP="00EB6CA0">
      <w:r>
        <w:t xml:space="preserve">Se solventan dos posibles </w:t>
      </w:r>
      <w:r w:rsidR="00763B67">
        <w:t>incidencias</w:t>
      </w:r>
      <w:r>
        <w:t xml:space="preserve"> en los envíos de información, consistente en una información er</w:t>
      </w:r>
      <w:r w:rsidR="00763B67">
        <w:t xml:space="preserve">rónea con </w:t>
      </w:r>
      <w:proofErr w:type="gramStart"/>
      <w:r w:rsidR="00763B67">
        <w:t>la unidades de título</w:t>
      </w:r>
      <w:r>
        <w:t xml:space="preserve"> canjeadas</w:t>
      </w:r>
      <w:proofErr w:type="gramEnd"/>
      <w:r>
        <w:t xml:space="preserve"> y el importe unitario especificado. Los casos detectados son:</w:t>
      </w:r>
    </w:p>
    <w:p w:rsidR="00336292" w:rsidRDefault="00336292" w:rsidP="00336292">
      <w:pPr>
        <w:pStyle w:val="Prrafodelista"/>
        <w:numPr>
          <w:ilvl w:val="0"/>
          <w:numId w:val="10"/>
        </w:numPr>
      </w:pPr>
      <w:r>
        <w:t>C_LIQUIDABLE_CANJEVENTA_CR: se está realizando un canje de carga y recarga donde el importe de la factura es el mismo que el importe unitario del título. En este caso se está especificando un importe unitario el doble y unas unidades de títulos erróneas.</w:t>
      </w:r>
    </w:p>
    <w:p w:rsidR="00336292" w:rsidRDefault="00336292" w:rsidP="00336292">
      <w:pPr>
        <w:pStyle w:val="Prrafodelista"/>
        <w:numPr>
          <w:ilvl w:val="0"/>
          <w:numId w:val="10"/>
        </w:numPr>
      </w:pPr>
      <w:r>
        <w:t xml:space="preserve">C_LIQUIDABLE_CANJEVENTA: se está realizando un canje sólo de carga donde el importe de la factura y el importe unitario del título son distintos y </w:t>
      </w:r>
      <w:proofErr w:type="gramStart"/>
      <w:r>
        <w:t>la</w:t>
      </w:r>
      <w:proofErr w:type="gramEnd"/>
      <w:r>
        <w:t xml:space="preserve"> unidades de título son erróneas.</w:t>
      </w:r>
    </w:p>
    <w:p w:rsidR="00336292" w:rsidRDefault="00336292" w:rsidP="00336292">
      <w:r>
        <w:t>Se solventa modificando los campos de los registros de facturación con el valor que corresponda:</w:t>
      </w:r>
    </w:p>
    <w:p w:rsidR="00336292" w:rsidRDefault="00336292" w:rsidP="00336292">
      <w:pPr>
        <w:pStyle w:val="Prrafodelista"/>
        <w:numPr>
          <w:ilvl w:val="0"/>
          <w:numId w:val="10"/>
        </w:numPr>
      </w:pPr>
      <w:r>
        <w:t>INIMPORTETITULOUNIT</w:t>
      </w:r>
    </w:p>
    <w:p w:rsidR="00336292" w:rsidRDefault="00336292" w:rsidP="00336292">
      <w:pPr>
        <w:pStyle w:val="Prrafodelista"/>
        <w:numPr>
          <w:ilvl w:val="0"/>
          <w:numId w:val="10"/>
        </w:numPr>
      </w:pPr>
      <w:r>
        <w:t>INUNIDADESTITULO</w:t>
      </w:r>
    </w:p>
    <w:p w:rsidR="00336292" w:rsidRDefault="00336292" w:rsidP="00336292">
      <w:pPr>
        <w:pStyle w:val="Ttulo2"/>
      </w:pPr>
      <w:bookmarkStart w:id="6" w:name="_Toc15018389"/>
      <w:r>
        <w:t>Anulaciones de título</w:t>
      </w:r>
      <w:bookmarkEnd w:id="6"/>
    </w:p>
    <w:p w:rsidR="00336292" w:rsidRDefault="00336292" w:rsidP="00336292">
      <w:r>
        <w:t>Catalogados con el epígrafe “C_LIQUIDABLE_ANULACION” en los ficheros de información sobre los partes de ventas enviados a los distribuidores.</w:t>
      </w:r>
    </w:p>
    <w:p w:rsidR="00336292" w:rsidRDefault="00336292" w:rsidP="00336292">
      <w:r>
        <w:t>Corresponden con anulaciones cuyo envío de información no indica el título que se está anulando, dicha información está indicada en otro campo que no corresponde.</w:t>
      </w:r>
    </w:p>
    <w:p w:rsidR="00336292" w:rsidRDefault="00336292" w:rsidP="00336292">
      <w:r>
        <w:t>Para casos de canje venta no se está enviado los datos correspondientes a la factura simplificada que anulan, sino que se están intercambiando lo valores entre el título canjeado y el vendido.</w:t>
      </w:r>
    </w:p>
    <w:p w:rsidR="00336292" w:rsidRDefault="00336292" w:rsidP="00336292">
      <w:r>
        <w:t>Para casos de venta, el valor del título anulado se está enviando en la información del título origen, obteniendo un valor de título anulado erróneo.</w:t>
      </w:r>
    </w:p>
    <w:p w:rsidR="00336292" w:rsidRDefault="004E30C7" w:rsidP="00336292">
      <w:r>
        <w:t>Se solventa modificando los campos de los registros de facturación:</w:t>
      </w:r>
    </w:p>
    <w:p w:rsidR="004E30C7" w:rsidRDefault="004E30C7" w:rsidP="004E30C7">
      <w:pPr>
        <w:pStyle w:val="Prrafodelista"/>
        <w:numPr>
          <w:ilvl w:val="0"/>
          <w:numId w:val="10"/>
        </w:numPr>
      </w:pPr>
      <w:r>
        <w:t>IDTIPOTITULO</w:t>
      </w:r>
    </w:p>
    <w:p w:rsidR="004E30C7" w:rsidRDefault="004E30C7" w:rsidP="004E30C7">
      <w:pPr>
        <w:pStyle w:val="Prrafodelista"/>
        <w:numPr>
          <w:ilvl w:val="0"/>
          <w:numId w:val="10"/>
        </w:numPr>
      </w:pPr>
      <w:r>
        <w:t>IDTIPOTITULO_PRE</w:t>
      </w:r>
    </w:p>
    <w:p w:rsidR="004E30C7" w:rsidRDefault="004E30C7" w:rsidP="004E30C7">
      <w:pPr>
        <w:pStyle w:val="Ttulo2"/>
      </w:pPr>
      <w:bookmarkStart w:id="7" w:name="_Toc15018390"/>
      <w:r>
        <w:t>Devolución de viajes por corte de servicio</w:t>
      </w:r>
      <w:bookmarkEnd w:id="7"/>
    </w:p>
    <w:p w:rsidR="004E30C7" w:rsidRDefault="00763B67" w:rsidP="004E30C7">
      <w:r>
        <w:t>Es una incidencia solventada</w:t>
      </w:r>
      <w:r w:rsidR="004E30C7">
        <w:t xml:space="preserve"> por el CRTM, puesto que no se ha contemplado dicha operativa al no reflejar una tarifa y no proceder con una liquidación eficiente.</w:t>
      </w:r>
    </w:p>
    <w:p w:rsidR="004E30C7" w:rsidRDefault="004E30C7" w:rsidP="004E30C7">
      <w:r>
        <w:t>Estos mecanismos han sido solventados en origen desde el CRTM para todos los casos, excepto para aquellos que no definen una tarifa correcta.</w:t>
      </w:r>
    </w:p>
    <w:p w:rsidR="004E30C7" w:rsidRDefault="00763B67" w:rsidP="004E30C7">
      <w:r>
        <w:t>Estas incidencias</w:t>
      </w:r>
      <w:r w:rsidR="004E30C7">
        <w:t xml:space="preserve"> que quedan por solventar en origen, consisten en que la tarifa para metro-buses y combinados 10 viajes debe ser la décima parte de la tarifa completa del títulos y en ocasiones están llegando unos importes unitarios distintos.</w:t>
      </w:r>
    </w:p>
    <w:p w:rsidR="001761BC" w:rsidRDefault="001761BC" w:rsidP="004E30C7">
      <w:pPr>
        <w:pStyle w:val="Ttulo1"/>
      </w:pPr>
      <w:bookmarkStart w:id="8" w:name="_Toc15018391"/>
      <w:r>
        <w:lastRenderedPageBreak/>
        <w:t>Proceso Rectificación</w:t>
      </w:r>
      <w:r w:rsidR="00763B67">
        <w:t xml:space="preserve"> Facturas No Liquidables</w:t>
      </w:r>
      <w:bookmarkEnd w:id="8"/>
    </w:p>
    <w:p w:rsidR="00763B67" w:rsidRDefault="00763B67" w:rsidP="001761BC">
      <w:r>
        <w:t>Este proceso deberá realizarse para todas las transacciones que han generado una factura no liquidable.</w:t>
      </w:r>
    </w:p>
    <w:p w:rsidR="00763B67" w:rsidRDefault="00763B67" w:rsidP="00763B67">
      <w:pPr>
        <w:pStyle w:val="Prrafodelista"/>
        <w:numPr>
          <w:ilvl w:val="0"/>
          <w:numId w:val="10"/>
        </w:numPr>
      </w:pPr>
      <w:r>
        <w:t>El CRTM proporcionará información sobre las incidencias detectadas en la información enviada que generan una factura errónea.</w:t>
      </w:r>
    </w:p>
    <w:p w:rsidR="00763B67" w:rsidRDefault="00763B67" w:rsidP="00763B67">
      <w:pPr>
        <w:pStyle w:val="Prrafodelista"/>
        <w:numPr>
          <w:ilvl w:val="0"/>
          <w:numId w:val="10"/>
        </w:numPr>
      </w:pPr>
      <w:r>
        <w:t>Generar factura rectificativa con los mismos conceptos de la factura a rectificar</w:t>
      </w:r>
      <w:r w:rsidR="000C2986">
        <w:t>, los valores que deben ser modificados son:</w:t>
      </w:r>
    </w:p>
    <w:p w:rsidR="000C2986" w:rsidRDefault="000C2986" w:rsidP="000C2986">
      <w:pPr>
        <w:pStyle w:val="Prrafodelista"/>
        <w:numPr>
          <w:ilvl w:val="1"/>
          <w:numId w:val="10"/>
        </w:numPr>
      </w:pPr>
      <w:r>
        <w:t>Generación del nuevo número de factura rectificativa.</w:t>
      </w:r>
    </w:p>
    <w:p w:rsidR="000C2986" w:rsidRDefault="000C2986" w:rsidP="000C2986">
      <w:pPr>
        <w:pStyle w:val="Prrafodelista"/>
        <w:numPr>
          <w:ilvl w:val="1"/>
          <w:numId w:val="10"/>
        </w:numPr>
      </w:pPr>
      <w:r>
        <w:t>Fecha transacción HSM de facturación.</w:t>
      </w:r>
    </w:p>
    <w:p w:rsidR="000C2986" w:rsidRDefault="000C2986" w:rsidP="000C2986">
      <w:pPr>
        <w:pStyle w:val="Prrafodelista"/>
        <w:numPr>
          <w:ilvl w:val="1"/>
          <w:numId w:val="10"/>
        </w:numPr>
      </w:pPr>
      <w:r>
        <w:t>Número de factura que rectifica.</w:t>
      </w:r>
    </w:p>
    <w:p w:rsidR="000C2986" w:rsidRDefault="000C2986" w:rsidP="000C2986">
      <w:pPr>
        <w:pStyle w:val="Prrafodelista"/>
        <w:numPr>
          <w:ilvl w:val="1"/>
          <w:numId w:val="10"/>
        </w:numPr>
      </w:pPr>
      <w:r>
        <w:t>Signo del importe de la factura.</w:t>
      </w:r>
    </w:p>
    <w:p w:rsidR="000C2986" w:rsidRDefault="000C2986" w:rsidP="000C2986">
      <w:pPr>
        <w:pStyle w:val="Prrafodelista"/>
        <w:numPr>
          <w:ilvl w:val="1"/>
          <w:numId w:val="10"/>
        </w:numPr>
      </w:pPr>
      <w:r>
        <w:t>Tipo de la operación, siempre será un 23.</w:t>
      </w:r>
    </w:p>
    <w:p w:rsidR="00763B67" w:rsidRPr="001761BC" w:rsidRDefault="00763B67" w:rsidP="00763B67">
      <w:pPr>
        <w:pStyle w:val="Prrafodelista"/>
        <w:numPr>
          <w:ilvl w:val="0"/>
          <w:numId w:val="10"/>
        </w:numPr>
      </w:pPr>
      <w:r>
        <w:t xml:space="preserve">Conocer que se quería </w:t>
      </w:r>
      <w:r w:rsidR="0010063F">
        <w:t>facturar</w:t>
      </w:r>
      <w:r>
        <w:t xml:space="preserve"> para </w:t>
      </w:r>
      <w:r w:rsidR="000C2986">
        <w:t>realizar un nuevo envío subsanando las incidencias que producen que la factura original fuera no liquidable en caso de ser necesario.</w:t>
      </w:r>
    </w:p>
    <w:p w:rsidR="00AA6A41" w:rsidRDefault="004E30C7" w:rsidP="004E30C7">
      <w:pPr>
        <w:pStyle w:val="Ttulo1"/>
      </w:pPr>
      <w:bookmarkStart w:id="9" w:name="_Toc15018392"/>
      <w:r>
        <w:lastRenderedPageBreak/>
        <w:t>Ver Anexo – Catálogo Tarifas Tarjeta</w:t>
      </w:r>
      <w:bookmarkEnd w:id="9"/>
    </w:p>
    <w:tbl>
      <w:tblPr>
        <w:tblW w:w="0" w:type="auto"/>
        <w:jc w:val="center"/>
        <w:tblInd w:w="55" w:type="dxa"/>
        <w:tblCellMar>
          <w:left w:w="70" w:type="dxa"/>
          <w:right w:w="70" w:type="dxa"/>
        </w:tblCellMar>
        <w:tblLook w:val="04A0"/>
      </w:tblPr>
      <w:tblGrid>
        <w:gridCol w:w="1357"/>
        <w:gridCol w:w="1060"/>
        <w:gridCol w:w="1001"/>
        <w:gridCol w:w="449"/>
        <w:gridCol w:w="822"/>
        <w:gridCol w:w="1706"/>
        <w:gridCol w:w="2194"/>
      </w:tblGrid>
      <w:tr w:rsidR="004E30C7" w:rsidRPr="004623E1" w:rsidTr="004E30C7">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E30C7" w:rsidRPr="004623E1" w:rsidRDefault="004E30C7" w:rsidP="001761BC">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TIPO TARJETA</w:t>
            </w:r>
          </w:p>
        </w:tc>
        <w:tc>
          <w:tcPr>
            <w:tcW w:w="1100" w:type="dxa"/>
            <w:tcBorders>
              <w:top w:val="single" w:sz="4" w:space="0" w:color="auto"/>
              <w:left w:val="nil"/>
              <w:bottom w:val="single" w:sz="4" w:space="0" w:color="auto"/>
              <w:right w:val="single" w:sz="4" w:space="0" w:color="auto"/>
            </w:tcBorders>
            <w:shd w:val="clear" w:color="000000" w:fill="FF0000"/>
            <w:noWrap/>
            <w:vAlign w:val="bottom"/>
            <w:hideMark/>
          </w:tcPr>
          <w:p w:rsidR="004E30C7" w:rsidRPr="004623E1" w:rsidRDefault="004E30C7" w:rsidP="001761BC">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MOTIVO VENTA</w:t>
            </w:r>
          </w:p>
        </w:tc>
        <w:tc>
          <w:tcPr>
            <w:tcW w:w="1039" w:type="dxa"/>
            <w:tcBorders>
              <w:top w:val="single" w:sz="4" w:space="0" w:color="auto"/>
              <w:left w:val="nil"/>
              <w:bottom w:val="single" w:sz="4" w:space="0" w:color="auto"/>
              <w:right w:val="single" w:sz="4" w:space="0" w:color="auto"/>
            </w:tcBorders>
            <w:shd w:val="clear" w:color="000000" w:fill="FF0000"/>
            <w:noWrap/>
            <w:vAlign w:val="bottom"/>
            <w:hideMark/>
          </w:tcPr>
          <w:p w:rsidR="004E30C7" w:rsidRPr="004623E1" w:rsidRDefault="004E30C7" w:rsidP="001761BC">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IMPORTE</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4E30C7" w:rsidRPr="004623E1" w:rsidRDefault="004E30C7" w:rsidP="001761BC">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IVA</w:t>
            </w:r>
          </w:p>
        </w:tc>
        <w:tc>
          <w:tcPr>
            <w:tcW w:w="852" w:type="dxa"/>
            <w:tcBorders>
              <w:top w:val="single" w:sz="4" w:space="0" w:color="auto"/>
              <w:left w:val="nil"/>
              <w:bottom w:val="single" w:sz="4" w:space="0" w:color="auto"/>
              <w:right w:val="single" w:sz="4" w:space="0" w:color="auto"/>
            </w:tcBorders>
            <w:shd w:val="clear" w:color="000000" w:fill="FF0000"/>
            <w:noWrap/>
            <w:vAlign w:val="bottom"/>
            <w:hideMark/>
          </w:tcPr>
          <w:p w:rsidR="004E30C7" w:rsidRPr="004623E1" w:rsidRDefault="004E30C7" w:rsidP="001761BC">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CUOTA IVA</w:t>
            </w:r>
          </w:p>
        </w:tc>
        <w:tc>
          <w:tcPr>
            <w:tcW w:w="1775" w:type="dxa"/>
            <w:tcBorders>
              <w:top w:val="single" w:sz="4" w:space="0" w:color="auto"/>
              <w:left w:val="nil"/>
              <w:bottom w:val="single" w:sz="4" w:space="0" w:color="auto"/>
              <w:right w:val="single" w:sz="4" w:space="0" w:color="auto"/>
            </w:tcBorders>
            <w:shd w:val="clear" w:color="000000" w:fill="FF0000"/>
            <w:noWrap/>
            <w:vAlign w:val="bottom"/>
            <w:hideMark/>
          </w:tcPr>
          <w:p w:rsidR="004E30C7" w:rsidRPr="004623E1" w:rsidRDefault="004E30C7" w:rsidP="001761BC">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BASE IMPONIBLE</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4E30C7" w:rsidRPr="004623E1" w:rsidRDefault="004E30C7" w:rsidP="001761BC">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TIPO UNIDAD IMPORTE</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400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36</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364</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4</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7</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4</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7</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4</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32</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250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23</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227</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33</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34</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4E30C7" w:rsidRPr="004623E1" w:rsidTr="004E30C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05</w:t>
            </w:r>
          </w:p>
        </w:tc>
        <w:tc>
          <w:tcPr>
            <w:tcW w:w="1100"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w:t>
            </w:r>
          </w:p>
        </w:tc>
        <w:tc>
          <w:tcPr>
            <w:tcW w:w="1039"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852"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775" w:type="dxa"/>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4E30C7" w:rsidRPr="004623E1" w:rsidRDefault="004E30C7" w:rsidP="001761BC">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bl>
    <w:p w:rsidR="004E30C7" w:rsidRPr="004E30C7" w:rsidRDefault="004E30C7" w:rsidP="004E30C7">
      <w:pPr>
        <w:pStyle w:val="Prrafodelista"/>
        <w:numPr>
          <w:ilvl w:val="0"/>
          <w:numId w:val="11"/>
        </w:numPr>
      </w:pPr>
      <w:r>
        <w:t>Los importes están definidos en céntimos de euro, como llegan en las transacciones de facturación.</w:t>
      </w:r>
    </w:p>
    <w:p w:rsidR="00AA6A41" w:rsidRPr="00AA6A41" w:rsidRDefault="00AA6A41" w:rsidP="00AA6A41"/>
    <w:sectPr w:rsidR="00AA6A41" w:rsidRPr="00AA6A41" w:rsidSect="00287319">
      <w:pgSz w:w="11906" w:h="16838"/>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52B22"/>
    <w:multiLevelType w:val="hybridMultilevel"/>
    <w:tmpl w:val="B12C8528"/>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F70292"/>
    <w:multiLevelType w:val="hybridMultilevel"/>
    <w:tmpl w:val="1CC87996"/>
    <w:lvl w:ilvl="0" w:tplc="2530FE2A">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F7C7E9D"/>
    <w:multiLevelType w:val="hybridMultilevel"/>
    <w:tmpl w:val="3EE0AC3A"/>
    <w:lvl w:ilvl="0" w:tplc="2530FE2A">
      <w:numFmt w:val="bullet"/>
      <w:lvlText w:val="-"/>
      <w:lvlJc w:val="left"/>
      <w:pPr>
        <w:ind w:left="720" w:hanging="360"/>
      </w:pPr>
      <w:rPr>
        <w:rFonts w:ascii="Calibri" w:eastAsia="Times New Roman"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FA41114"/>
    <w:multiLevelType w:val="multilevel"/>
    <w:tmpl w:val="15025D8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2421" w:hanging="720"/>
      </w:pPr>
      <w:rPr>
        <w:rFonts w:hint="default"/>
      </w:rPr>
    </w:lvl>
    <w:lvl w:ilvl="3">
      <w:start w:val="1"/>
      <w:numFmt w:val="decimal"/>
      <w:pStyle w:val="Ttulo4"/>
      <w:lvlText w:val="%4."/>
      <w:lvlJc w:val="left"/>
      <w:pPr>
        <w:ind w:left="864" w:hanging="864"/>
      </w:pPr>
      <w:rPr>
        <w:rFonts w:hint="default"/>
      </w:rPr>
    </w:lvl>
    <w:lvl w:ilvl="4">
      <w:start w:val="1"/>
      <w:numFmt w:val="decimal"/>
      <w:pStyle w:val="Ttulo5"/>
      <w:lvlText w:val="%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2"/>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FC5EB6"/>
    <w:rsid w:val="00027629"/>
    <w:rsid w:val="000C2986"/>
    <w:rsid w:val="000C7E7B"/>
    <w:rsid w:val="0010063F"/>
    <w:rsid w:val="001761BC"/>
    <w:rsid w:val="00287319"/>
    <w:rsid w:val="002961C9"/>
    <w:rsid w:val="00336292"/>
    <w:rsid w:val="004E30C7"/>
    <w:rsid w:val="005E3148"/>
    <w:rsid w:val="00763B67"/>
    <w:rsid w:val="00770FE8"/>
    <w:rsid w:val="00AA6A41"/>
    <w:rsid w:val="00BD27B4"/>
    <w:rsid w:val="00DF3153"/>
    <w:rsid w:val="00EB6CA0"/>
    <w:rsid w:val="00FC5EB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onnector" idref="#_x0000_s1027"/>
        <o:r id="V:Rule2" type="connector" idref="#_x0000_s1038"/>
        <o:r id="V:Rule3"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EB6"/>
    <w:pPr>
      <w:tabs>
        <w:tab w:val="right" w:pos="851"/>
        <w:tab w:val="left" w:pos="1418"/>
      </w:tabs>
      <w:spacing w:before="120" w:after="120"/>
      <w:jc w:val="both"/>
    </w:pPr>
    <w:rPr>
      <w:rFonts w:asciiTheme="minorHAnsi" w:hAnsiTheme="minorHAnsi"/>
      <w:sz w:val="22"/>
      <w:szCs w:val="22"/>
    </w:rPr>
  </w:style>
  <w:style w:type="paragraph" w:styleId="Ttulo1">
    <w:name w:val="heading 1"/>
    <w:basedOn w:val="Normal"/>
    <w:next w:val="Normal"/>
    <w:link w:val="Ttulo1Car"/>
    <w:qFormat/>
    <w:rsid w:val="00770FE8"/>
    <w:pPr>
      <w:keepNext/>
      <w:pageBreakBefore/>
      <w:numPr>
        <w:numId w:val="9"/>
      </w:numPr>
      <w:tabs>
        <w:tab w:val="clear" w:pos="851"/>
        <w:tab w:val="clear" w:pos="1418"/>
      </w:tabs>
      <w:autoSpaceDE w:val="0"/>
      <w:autoSpaceDN w:val="0"/>
      <w:adjustRightInd w:val="0"/>
      <w:spacing w:before="360" w:after="360"/>
      <w:jc w:val="left"/>
      <w:outlineLvl w:val="0"/>
    </w:pPr>
    <w:rPr>
      <w:rFonts w:ascii="Arial Narrow" w:hAnsi="Arial Narrow" w:cs="Arial"/>
      <w:b/>
      <w:bCs/>
      <w:smallCaps/>
      <w:color w:val="04617B" w:themeColor="text2"/>
      <w:sz w:val="36"/>
      <w:szCs w:val="36"/>
      <w:u w:color="FF9900"/>
    </w:rPr>
  </w:style>
  <w:style w:type="paragraph" w:styleId="Ttulo2">
    <w:name w:val="heading 2"/>
    <w:basedOn w:val="Normal"/>
    <w:next w:val="Normal"/>
    <w:link w:val="Ttulo2Car"/>
    <w:qFormat/>
    <w:rsid w:val="00770FE8"/>
    <w:pPr>
      <w:numPr>
        <w:ilvl w:val="1"/>
        <w:numId w:val="9"/>
      </w:numPr>
      <w:tabs>
        <w:tab w:val="clear" w:pos="851"/>
        <w:tab w:val="clear" w:pos="1418"/>
      </w:tabs>
      <w:autoSpaceDE w:val="0"/>
      <w:autoSpaceDN w:val="0"/>
      <w:adjustRightInd w:val="0"/>
      <w:spacing w:before="240" w:after="100" w:afterAutospacing="1"/>
      <w:jc w:val="left"/>
      <w:outlineLvl w:val="1"/>
    </w:pPr>
    <w:rPr>
      <w:rFonts w:ascii="Arial Narrow" w:hAnsi="Arial Narrow" w:cs="Arial"/>
      <w:b/>
      <w:bCs/>
      <w:color w:val="777777"/>
      <w:sz w:val="32"/>
      <w:szCs w:val="30"/>
    </w:rPr>
  </w:style>
  <w:style w:type="paragraph" w:styleId="Ttulo3">
    <w:name w:val="heading 3"/>
    <w:basedOn w:val="Normal"/>
    <w:next w:val="Normal"/>
    <w:link w:val="Ttulo3Car"/>
    <w:qFormat/>
    <w:rsid w:val="00770FE8"/>
    <w:pPr>
      <w:keepNext/>
      <w:numPr>
        <w:ilvl w:val="2"/>
        <w:numId w:val="9"/>
      </w:numPr>
      <w:tabs>
        <w:tab w:val="clear" w:pos="851"/>
        <w:tab w:val="clear" w:pos="1418"/>
      </w:tabs>
      <w:spacing w:before="240" w:after="100" w:afterAutospacing="1"/>
      <w:jc w:val="left"/>
      <w:outlineLvl w:val="2"/>
    </w:pPr>
    <w:rPr>
      <w:rFonts w:ascii="Arial Narrow" w:hAnsi="Arial Narrow" w:cs="Arial"/>
      <w:b/>
      <w:bCs/>
      <w:color w:val="04617B" w:themeColor="text2"/>
      <w:sz w:val="28"/>
      <w:szCs w:val="28"/>
    </w:rPr>
  </w:style>
  <w:style w:type="paragraph" w:styleId="Ttulo4">
    <w:name w:val="heading 4"/>
    <w:basedOn w:val="Ttulo3"/>
    <w:next w:val="Normal"/>
    <w:link w:val="Ttulo4Car"/>
    <w:qFormat/>
    <w:rsid w:val="00770FE8"/>
    <w:pPr>
      <w:numPr>
        <w:ilvl w:val="3"/>
      </w:numPr>
      <w:spacing w:before="120"/>
      <w:outlineLvl w:val="3"/>
    </w:pPr>
    <w:rPr>
      <w:rFonts w:ascii="Calibri" w:hAnsi="Calibri"/>
      <w:bCs w:val="0"/>
      <w:iCs/>
      <w:sz w:val="24"/>
      <w:szCs w:val="26"/>
    </w:rPr>
  </w:style>
  <w:style w:type="paragraph" w:styleId="Ttulo5">
    <w:name w:val="heading 5"/>
    <w:basedOn w:val="Normal"/>
    <w:next w:val="Normal"/>
    <w:link w:val="Ttulo5Car"/>
    <w:autoRedefine/>
    <w:qFormat/>
    <w:rsid w:val="00770FE8"/>
    <w:pPr>
      <w:keepNext/>
      <w:numPr>
        <w:ilvl w:val="4"/>
        <w:numId w:val="9"/>
      </w:numPr>
      <w:tabs>
        <w:tab w:val="clear" w:pos="851"/>
        <w:tab w:val="clear" w:pos="1418"/>
        <w:tab w:val="left" w:pos="1021"/>
      </w:tabs>
      <w:spacing w:after="100" w:afterAutospacing="1"/>
      <w:jc w:val="left"/>
      <w:outlineLvl w:val="4"/>
    </w:pPr>
    <w:rPr>
      <w:rFonts w:cs="Arial"/>
      <w:b/>
      <w:bCs/>
      <w:color w:val="595959" w:themeColor="text1" w:themeTint="A6"/>
      <w:szCs w:val="24"/>
    </w:rPr>
  </w:style>
  <w:style w:type="paragraph" w:styleId="Ttulo6">
    <w:name w:val="heading 6"/>
    <w:basedOn w:val="Normal"/>
    <w:next w:val="Normal"/>
    <w:link w:val="Ttulo6Car"/>
    <w:qFormat/>
    <w:rsid w:val="00770FE8"/>
    <w:pPr>
      <w:keepNext/>
      <w:numPr>
        <w:ilvl w:val="5"/>
        <w:numId w:val="9"/>
      </w:numPr>
      <w:spacing w:before="240" w:after="100" w:afterAutospacing="1"/>
      <w:outlineLvl w:val="5"/>
    </w:pPr>
    <w:rPr>
      <w:rFonts w:cs="Tahoma"/>
      <w:b/>
      <w:color w:val="999999"/>
      <w:sz w:val="24"/>
      <w:szCs w:val="24"/>
      <w:u w:val="single"/>
    </w:rPr>
  </w:style>
  <w:style w:type="paragraph" w:styleId="Ttulo7">
    <w:name w:val="heading 7"/>
    <w:basedOn w:val="Normal"/>
    <w:next w:val="Normal"/>
    <w:link w:val="Ttulo7Car"/>
    <w:qFormat/>
    <w:rsid w:val="00770FE8"/>
    <w:pPr>
      <w:numPr>
        <w:ilvl w:val="6"/>
        <w:numId w:val="9"/>
      </w:numPr>
      <w:tabs>
        <w:tab w:val="clear" w:pos="851"/>
        <w:tab w:val="clear" w:pos="1418"/>
      </w:tabs>
      <w:spacing w:before="240" w:after="60" w:line="360" w:lineRule="auto"/>
      <w:outlineLvl w:val="6"/>
    </w:pPr>
    <w:rPr>
      <w:rFonts w:ascii="Times New Roman" w:hAnsi="Times New Roman"/>
      <w:sz w:val="24"/>
      <w:szCs w:val="24"/>
      <w:lang w:val="es-ES_tradnl"/>
    </w:rPr>
  </w:style>
  <w:style w:type="paragraph" w:styleId="Ttulo8">
    <w:name w:val="heading 8"/>
    <w:basedOn w:val="Normal"/>
    <w:next w:val="Normal"/>
    <w:link w:val="Ttulo8Car"/>
    <w:qFormat/>
    <w:rsid w:val="00770FE8"/>
    <w:pPr>
      <w:numPr>
        <w:ilvl w:val="7"/>
        <w:numId w:val="9"/>
      </w:numPr>
      <w:tabs>
        <w:tab w:val="clear" w:pos="851"/>
        <w:tab w:val="clear" w:pos="1418"/>
      </w:tabs>
      <w:spacing w:before="240" w:after="60" w:line="360" w:lineRule="auto"/>
      <w:outlineLvl w:val="7"/>
    </w:pPr>
    <w:rPr>
      <w:rFonts w:ascii="Times New Roman" w:hAnsi="Times New Roman"/>
      <w:i/>
      <w:iCs/>
      <w:sz w:val="24"/>
      <w:szCs w:val="24"/>
      <w:lang w:val="es-ES_tradnl"/>
    </w:rPr>
  </w:style>
  <w:style w:type="paragraph" w:styleId="Ttulo9">
    <w:name w:val="heading 9"/>
    <w:basedOn w:val="Normal"/>
    <w:next w:val="Normal"/>
    <w:link w:val="Ttulo9Car"/>
    <w:qFormat/>
    <w:rsid w:val="00770FE8"/>
    <w:pPr>
      <w:numPr>
        <w:ilvl w:val="8"/>
        <w:numId w:val="9"/>
      </w:numPr>
      <w:tabs>
        <w:tab w:val="clear" w:pos="851"/>
        <w:tab w:val="clear" w:pos="1418"/>
      </w:tabs>
      <w:spacing w:before="240" w:after="60" w:line="360" w:lineRule="auto"/>
      <w:outlineLvl w:val="8"/>
    </w:pPr>
    <w:rPr>
      <w:rFonts w:cs="Arial"/>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FE8"/>
    <w:rPr>
      <w:rFonts w:ascii="Arial Narrow" w:hAnsi="Arial Narrow" w:cs="Arial"/>
      <w:b/>
      <w:bCs/>
      <w:smallCaps/>
      <w:color w:val="04617B" w:themeColor="text2"/>
      <w:sz w:val="36"/>
      <w:szCs w:val="36"/>
      <w:u w:color="FF9900"/>
    </w:rPr>
  </w:style>
  <w:style w:type="character" w:customStyle="1" w:styleId="Ttulo2Car">
    <w:name w:val="Título 2 Car"/>
    <w:basedOn w:val="Fuentedeprrafopredeter"/>
    <w:link w:val="Ttulo2"/>
    <w:rsid w:val="00770FE8"/>
    <w:rPr>
      <w:rFonts w:ascii="Arial Narrow" w:hAnsi="Arial Narrow" w:cs="Arial"/>
      <w:b/>
      <w:bCs/>
      <w:color w:val="777777"/>
      <w:sz w:val="32"/>
      <w:szCs w:val="30"/>
    </w:rPr>
  </w:style>
  <w:style w:type="character" w:customStyle="1" w:styleId="Ttulo3Car">
    <w:name w:val="Título 3 Car"/>
    <w:basedOn w:val="Fuentedeprrafopredeter"/>
    <w:link w:val="Ttulo3"/>
    <w:rsid w:val="00770FE8"/>
    <w:rPr>
      <w:rFonts w:ascii="Arial Narrow" w:hAnsi="Arial Narrow" w:cs="Arial"/>
      <w:b/>
      <w:bCs/>
      <w:color w:val="04617B" w:themeColor="text2"/>
      <w:sz w:val="28"/>
      <w:szCs w:val="28"/>
    </w:rPr>
  </w:style>
  <w:style w:type="character" w:customStyle="1" w:styleId="Ttulo4Car">
    <w:name w:val="Título 4 Car"/>
    <w:basedOn w:val="Fuentedeprrafopredeter"/>
    <w:link w:val="Ttulo4"/>
    <w:rsid w:val="00770FE8"/>
    <w:rPr>
      <w:rFonts w:ascii="Calibri" w:hAnsi="Calibri" w:cs="Arial"/>
      <w:b/>
      <w:iCs/>
      <w:color w:val="04617B" w:themeColor="text2"/>
      <w:sz w:val="24"/>
      <w:szCs w:val="26"/>
    </w:rPr>
  </w:style>
  <w:style w:type="character" w:customStyle="1" w:styleId="Ttulo5Car">
    <w:name w:val="Título 5 Car"/>
    <w:basedOn w:val="Fuentedeprrafopredeter"/>
    <w:link w:val="Ttulo5"/>
    <w:rsid w:val="00770FE8"/>
    <w:rPr>
      <w:rFonts w:asciiTheme="minorHAnsi" w:hAnsiTheme="minorHAnsi" w:cs="Arial"/>
      <w:b/>
      <w:bCs/>
      <w:color w:val="595959" w:themeColor="text1" w:themeTint="A6"/>
      <w:sz w:val="22"/>
      <w:szCs w:val="24"/>
    </w:rPr>
  </w:style>
  <w:style w:type="character" w:customStyle="1" w:styleId="Ttulo6Car">
    <w:name w:val="Título 6 Car"/>
    <w:basedOn w:val="Fuentedeprrafopredeter"/>
    <w:link w:val="Ttulo6"/>
    <w:rsid w:val="00770FE8"/>
    <w:rPr>
      <w:rFonts w:asciiTheme="minorHAnsi" w:hAnsiTheme="minorHAnsi" w:cs="Tahoma"/>
      <w:b/>
      <w:color w:val="999999"/>
      <w:sz w:val="24"/>
      <w:szCs w:val="24"/>
      <w:u w:val="single"/>
    </w:rPr>
  </w:style>
  <w:style w:type="character" w:customStyle="1" w:styleId="Ttulo7Car">
    <w:name w:val="Título 7 Car"/>
    <w:basedOn w:val="Fuentedeprrafopredeter"/>
    <w:link w:val="Ttulo7"/>
    <w:rsid w:val="00770FE8"/>
    <w:rPr>
      <w:sz w:val="24"/>
      <w:szCs w:val="24"/>
      <w:lang w:val="es-ES_tradnl"/>
    </w:rPr>
  </w:style>
  <w:style w:type="character" w:customStyle="1" w:styleId="Ttulo8Car">
    <w:name w:val="Título 8 Car"/>
    <w:basedOn w:val="Fuentedeprrafopredeter"/>
    <w:link w:val="Ttulo8"/>
    <w:rsid w:val="00770FE8"/>
    <w:rPr>
      <w:i/>
      <w:iCs/>
      <w:sz w:val="24"/>
      <w:szCs w:val="24"/>
      <w:lang w:val="es-ES_tradnl"/>
    </w:rPr>
  </w:style>
  <w:style w:type="character" w:customStyle="1" w:styleId="Ttulo9Car">
    <w:name w:val="Título 9 Car"/>
    <w:basedOn w:val="Fuentedeprrafopredeter"/>
    <w:link w:val="Ttulo9"/>
    <w:rsid w:val="00770FE8"/>
    <w:rPr>
      <w:rFonts w:asciiTheme="minorHAnsi" w:hAnsiTheme="minorHAnsi" w:cs="Arial"/>
      <w:sz w:val="22"/>
      <w:szCs w:val="22"/>
      <w:lang w:val="es-ES_tradnl"/>
    </w:rPr>
  </w:style>
  <w:style w:type="paragraph" w:styleId="Epgrafe">
    <w:name w:val="caption"/>
    <w:basedOn w:val="Normal"/>
    <w:next w:val="Normal"/>
    <w:link w:val="EpgrafeCar"/>
    <w:qFormat/>
    <w:rsid w:val="00770FE8"/>
    <w:rPr>
      <w:b/>
      <w:bCs/>
      <w:sz w:val="20"/>
      <w:szCs w:val="20"/>
    </w:rPr>
  </w:style>
  <w:style w:type="character" w:customStyle="1" w:styleId="EpgrafeCar">
    <w:name w:val="Epígrafe Car"/>
    <w:link w:val="Epgrafe"/>
    <w:locked/>
    <w:rsid w:val="00770FE8"/>
    <w:rPr>
      <w:rFonts w:asciiTheme="minorHAnsi" w:hAnsiTheme="minorHAnsi"/>
      <w:b/>
      <w:bCs/>
    </w:rPr>
  </w:style>
  <w:style w:type="character" w:styleId="Textoennegrita">
    <w:name w:val="Strong"/>
    <w:basedOn w:val="Fuentedeprrafopredeter"/>
    <w:uiPriority w:val="22"/>
    <w:qFormat/>
    <w:rsid w:val="00770FE8"/>
    <w:rPr>
      <w:b/>
      <w:bCs/>
    </w:rPr>
  </w:style>
  <w:style w:type="character" w:styleId="nfasis">
    <w:name w:val="Emphasis"/>
    <w:basedOn w:val="Fuentedeprrafopredeter"/>
    <w:uiPriority w:val="20"/>
    <w:qFormat/>
    <w:rsid w:val="00770FE8"/>
    <w:rPr>
      <w:i/>
      <w:iCs/>
    </w:rPr>
  </w:style>
  <w:style w:type="paragraph" w:styleId="Sinespaciado">
    <w:name w:val="No Spacing"/>
    <w:link w:val="SinespaciadoCar"/>
    <w:uiPriority w:val="1"/>
    <w:qFormat/>
    <w:rsid w:val="00770FE8"/>
    <w:pPr>
      <w:tabs>
        <w:tab w:val="right" w:pos="851"/>
        <w:tab w:val="left" w:pos="1418"/>
      </w:tabs>
      <w:jc w:val="both"/>
    </w:pPr>
    <w:rPr>
      <w:rFonts w:ascii="Arial" w:hAnsi="Arial"/>
      <w:color w:val="4D4D4D"/>
      <w:sz w:val="22"/>
      <w:szCs w:val="22"/>
    </w:rPr>
  </w:style>
  <w:style w:type="paragraph" w:styleId="Prrafodelista">
    <w:name w:val="List Paragraph"/>
    <w:aliases w:val="Lista sin Numerar,Puntos1"/>
    <w:basedOn w:val="Normal"/>
    <w:link w:val="PrrafodelistaCar"/>
    <w:uiPriority w:val="34"/>
    <w:qFormat/>
    <w:rsid w:val="00770FE8"/>
    <w:pPr>
      <w:ind w:left="720"/>
      <w:contextualSpacing/>
    </w:pPr>
  </w:style>
  <w:style w:type="character" w:customStyle="1" w:styleId="PrrafodelistaCar">
    <w:name w:val="Párrafo de lista Car"/>
    <w:aliases w:val="Lista sin Numerar Car,Puntos1 Car"/>
    <w:basedOn w:val="Fuentedeprrafopredeter"/>
    <w:link w:val="Prrafodelista"/>
    <w:uiPriority w:val="34"/>
    <w:rsid w:val="00770FE8"/>
    <w:rPr>
      <w:rFonts w:asciiTheme="minorHAnsi" w:hAnsiTheme="minorHAnsi"/>
      <w:sz w:val="22"/>
      <w:szCs w:val="22"/>
    </w:rPr>
  </w:style>
  <w:style w:type="character" w:customStyle="1" w:styleId="SinespaciadoCar">
    <w:name w:val="Sin espaciado Car"/>
    <w:basedOn w:val="Fuentedeprrafopredeter"/>
    <w:link w:val="Sinespaciado"/>
    <w:uiPriority w:val="1"/>
    <w:rsid w:val="00287319"/>
    <w:rPr>
      <w:rFonts w:ascii="Arial" w:hAnsi="Arial"/>
      <w:color w:val="4D4D4D"/>
      <w:sz w:val="22"/>
      <w:szCs w:val="22"/>
    </w:rPr>
  </w:style>
  <w:style w:type="paragraph" w:styleId="Textodeglobo">
    <w:name w:val="Balloon Text"/>
    <w:basedOn w:val="Normal"/>
    <w:link w:val="TextodegloboCar"/>
    <w:uiPriority w:val="99"/>
    <w:semiHidden/>
    <w:unhideWhenUsed/>
    <w:rsid w:val="00287319"/>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7319"/>
    <w:rPr>
      <w:rFonts w:ascii="Tahoma" w:hAnsi="Tahoma" w:cs="Tahoma"/>
      <w:sz w:val="16"/>
      <w:szCs w:val="16"/>
    </w:rPr>
  </w:style>
  <w:style w:type="character" w:styleId="Hipervnculo">
    <w:name w:val="Hyperlink"/>
    <w:basedOn w:val="Fuentedeprrafopredeter"/>
    <w:uiPriority w:val="99"/>
    <w:unhideWhenUsed/>
    <w:rsid w:val="00AA6A41"/>
    <w:rPr>
      <w:color w:val="E2D700" w:themeColor="hyperlink"/>
      <w:u w:val="single"/>
    </w:rPr>
  </w:style>
  <w:style w:type="paragraph" w:styleId="TDC1">
    <w:name w:val="toc 1"/>
    <w:basedOn w:val="Normal"/>
    <w:next w:val="Normal"/>
    <w:autoRedefine/>
    <w:uiPriority w:val="39"/>
    <w:unhideWhenUsed/>
    <w:rsid w:val="00AA6A41"/>
    <w:pPr>
      <w:tabs>
        <w:tab w:val="clear" w:pos="851"/>
        <w:tab w:val="clear" w:pos="1418"/>
      </w:tabs>
      <w:spacing w:after="100"/>
    </w:pPr>
    <w:rPr>
      <w:b/>
    </w:rPr>
  </w:style>
  <w:style w:type="paragraph" w:styleId="TDC2">
    <w:name w:val="toc 2"/>
    <w:basedOn w:val="Normal"/>
    <w:next w:val="Normal"/>
    <w:autoRedefine/>
    <w:uiPriority w:val="39"/>
    <w:unhideWhenUsed/>
    <w:rsid w:val="00BD27B4"/>
    <w:pPr>
      <w:tabs>
        <w:tab w:val="clear" w:pos="851"/>
        <w:tab w:val="clear" w:pos="1418"/>
      </w:tabs>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93093418F1743D98E8A221200779840"/>
        <w:category>
          <w:name w:val="General"/>
          <w:gallery w:val="placeholder"/>
        </w:category>
        <w:types>
          <w:type w:val="bbPlcHdr"/>
        </w:types>
        <w:behaviors>
          <w:behavior w:val="content"/>
        </w:behaviors>
        <w:guid w:val="{073DBB0B-74C8-4D96-8ED8-C2D904B65031}"/>
      </w:docPartPr>
      <w:docPartBody>
        <w:p w:rsidR="008B68D0" w:rsidRDefault="008B68D0" w:rsidP="008B68D0">
          <w:pPr>
            <w:pStyle w:val="F93093418F1743D98E8A221200779840"/>
          </w:pPr>
          <w:r>
            <w:rPr>
              <w:rFonts w:asciiTheme="majorHAnsi" w:eastAsiaTheme="majorEastAsia" w:hAnsiTheme="majorHAnsi" w:cstheme="majorBidi"/>
              <w:b/>
              <w:bCs/>
              <w:color w:val="365F91" w:themeColor="accent1" w:themeShade="BF"/>
              <w:sz w:val="48"/>
              <w:szCs w:val="48"/>
            </w:rPr>
            <w:t>[Escribir el título del documento]</w:t>
          </w:r>
        </w:p>
      </w:docPartBody>
    </w:docPart>
    <w:docPart>
      <w:docPartPr>
        <w:name w:val="8330AE3BE4684953A26E490F69EAC68E"/>
        <w:category>
          <w:name w:val="General"/>
          <w:gallery w:val="placeholder"/>
        </w:category>
        <w:types>
          <w:type w:val="bbPlcHdr"/>
        </w:types>
        <w:behaviors>
          <w:behavior w:val="content"/>
        </w:behaviors>
        <w:guid w:val="{C22EFADF-07C5-4E79-9A7A-91254517EDA4}"/>
      </w:docPartPr>
      <w:docPartBody>
        <w:p w:rsidR="008B68D0" w:rsidRDefault="008B68D0" w:rsidP="008B68D0">
          <w:pPr>
            <w:pStyle w:val="8330AE3BE4684953A26E490F69EAC68E"/>
          </w:pPr>
          <w:r>
            <w:rPr>
              <w:color w:val="484329" w:themeColor="background2" w:themeShade="3F"/>
              <w:sz w:val="28"/>
              <w:szCs w:val="28"/>
            </w:rPr>
            <w:t>[Escribir el subtítulo del documento]</w:t>
          </w:r>
        </w:p>
      </w:docPartBody>
    </w:docPart>
    <w:docPart>
      <w:docPartPr>
        <w:name w:val="F99079237A0345E8BE2A24DF8F35374B"/>
        <w:category>
          <w:name w:val="General"/>
          <w:gallery w:val="placeholder"/>
        </w:category>
        <w:types>
          <w:type w:val="bbPlcHdr"/>
        </w:types>
        <w:behaviors>
          <w:behavior w:val="content"/>
        </w:behaviors>
        <w:guid w:val="{E998D48F-59EC-4569-967B-2B043A431E77}"/>
      </w:docPartPr>
      <w:docPartBody>
        <w:p w:rsidR="008B68D0" w:rsidRDefault="008B68D0" w:rsidP="008B68D0">
          <w:pPr>
            <w:pStyle w:val="F99079237A0345E8BE2A24DF8F35374B"/>
          </w:pPr>
          <w:r>
            <w:t>[Escriba aquí una descripción breve del documento. Una descripción breve es un resumen corto del contenido del documento. Escriba aquí una descripción breve del documento. Una descripción breve es un resumen corto del contenido del documento.]</w:t>
          </w:r>
        </w:p>
      </w:docPartBody>
    </w:docPart>
    <w:docPart>
      <w:docPartPr>
        <w:name w:val="64298DB895CE4EEF8359CAAD38C20AAF"/>
        <w:category>
          <w:name w:val="General"/>
          <w:gallery w:val="placeholder"/>
        </w:category>
        <w:types>
          <w:type w:val="bbPlcHdr"/>
        </w:types>
        <w:behaviors>
          <w:behavior w:val="content"/>
        </w:behaviors>
        <w:guid w:val="{E16E6284-91BF-4F1A-A75D-0E84DBE259B7}"/>
      </w:docPartPr>
      <w:docPartBody>
        <w:p w:rsidR="008B68D0" w:rsidRDefault="008B68D0" w:rsidP="008B68D0">
          <w:pPr>
            <w:pStyle w:val="64298DB895CE4EEF8359CAAD38C20AAF"/>
          </w:pPr>
          <w:r>
            <w:rPr>
              <w:b/>
              <w:bCs/>
            </w:rPr>
            <w:t>[Escribir el nombre del autor]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B68D0"/>
    <w:rsid w:val="008B68D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93093418F1743D98E8A221200779840">
    <w:name w:val="F93093418F1743D98E8A221200779840"/>
    <w:rsid w:val="008B68D0"/>
  </w:style>
  <w:style w:type="paragraph" w:customStyle="1" w:styleId="8330AE3BE4684953A26E490F69EAC68E">
    <w:name w:val="8330AE3BE4684953A26E490F69EAC68E"/>
    <w:rsid w:val="008B68D0"/>
  </w:style>
  <w:style w:type="paragraph" w:customStyle="1" w:styleId="F99079237A0345E8BE2A24DF8F35374B">
    <w:name w:val="F99079237A0345E8BE2A24DF8F35374B"/>
    <w:rsid w:val="008B68D0"/>
  </w:style>
  <w:style w:type="paragraph" w:customStyle="1" w:styleId="64298DB895CE4EEF8359CAAD38C20AAF">
    <w:name w:val="64298DB895CE4EEF8359CAAD38C20AAF"/>
    <w:rsid w:val="008B68D0"/>
  </w:style>
  <w:style w:type="paragraph" w:customStyle="1" w:styleId="C2C257AAA69C40E9A90CECA88401BBC3">
    <w:name w:val="C2C257AAA69C40E9A90CECA88401BBC3"/>
    <w:rsid w:val="008B68D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Flujo">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2019-07-22T00:00:00</PublishDate>
  <Abstract>Documento que muestra algunos de los errores detectados por los diferentes distribuidores en el envío de información de las TLV’s FA y FB</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8A6FCC-A5CD-45A0-A437-52FFCE851C89}">
  <ds:schemaRefs>
    <ds:schemaRef ds:uri="http://schemas.openxmlformats.org/officeDocument/2006/bibliography"/>
  </ds:schemaRefs>
</ds:datastoreItem>
</file>

<file path=customXml/itemProps3.xml><?xml version="1.0" encoding="utf-8"?>
<ds:datastoreItem xmlns:ds="http://schemas.openxmlformats.org/officeDocument/2006/customXml" ds:itemID="{57A69FBD-43BA-49BA-9B83-982D50568C7E}"/>
</file>

<file path=customXml/itemProps4.xml><?xml version="1.0" encoding="utf-8"?>
<ds:datastoreItem xmlns:ds="http://schemas.openxmlformats.org/officeDocument/2006/customXml" ds:itemID="{77860D01-F709-446A-8DED-0B49198462D1}"/>
</file>

<file path=customXml/itemProps5.xml><?xml version="1.0" encoding="utf-8"?>
<ds:datastoreItem xmlns:ds="http://schemas.openxmlformats.org/officeDocument/2006/customXml" ds:itemID="{CD9B450D-1027-43CC-8037-69878A606680}"/>
</file>

<file path=docProps/app.xml><?xml version="1.0" encoding="utf-8"?>
<Properties xmlns="http://schemas.openxmlformats.org/officeDocument/2006/extended-properties" xmlns:vt="http://schemas.openxmlformats.org/officeDocument/2006/docPropsVTypes">
  <Template>Normal.dotm</Template>
  <TotalTime>2677</TotalTime>
  <Pages>7</Pages>
  <Words>1308</Words>
  <Characters>7198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Transacción Facturación</vt:lpstr>
    </vt:vector>
  </TitlesOfParts>
  <Company/>
  <LinksUpToDate>false</LinksUpToDate>
  <CharactersWithSpaces>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Transacción Facturación</dc:title>
  <dc:subject>Errores envío de información</dc:subject>
  <dc:creator>Juan Antonio Nieto Gómez</dc:creator>
  <cp:lastModifiedBy>Usuario de Windows</cp:lastModifiedBy>
  <cp:revision>4</cp:revision>
  <dcterms:created xsi:type="dcterms:W3CDTF">2019-07-23T10:48:00Z</dcterms:created>
  <dcterms:modified xsi:type="dcterms:W3CDTF">2019-07-26T05:26:00Z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